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70" w:rsidRPr="001464B0" w:rsidRDefault="009E7370">
      <w:pPr>
        <w:rPr>
          <w:rFonts w:ascii="Times New Roman" w:hAnsi="Times New Roman"/>
          <w:b/>
          <w:bCs/>
        </w:rPr>
      </w:pPr>
    </w:p>
    <w:p w:rsidR="009E7370" w:rsidRPr="001464B0" w:rsidRDefault="00B26E1A" w:rsidP="001464B0">
      <w:pPr>
        <w:rPr>
          <w:rFonts w:ascii="Times New Roman" w:hAnsi="Times New Roman"/>
          <w:b/>
          <w:noProof/>
          <w:sz w:val="40"/>
          <w:szCs w:val="40"/>
          <w:lang w:eastAsia="en-AU"/>
        </w:rPr>
      </w:pPr>
      <w:r>
        <w:rPr>
          <w:rFonts w:ascii="Times New Roman" w:hAnsi="Times New Roman"/>
          <w:noProof/>
          <w:lang w:val="en-US"/>
        </w:rPr>
        <w:drawing>
          <wp:anchor distT="0" distB="0" distL="114300" distR="114300" simplePos="0" relativeHeight="251657728" behindDoc="0" locked="0" layoutInCell="1" allowOverlap="1">
            <wp:simplePos x="0" y="0"/>
            <wp:positionH relativeFrom="column">
              <wp:posOffset>1266825</wp:posOffset>
            </wp:positionH>
            <wp:positionV relativeFrom="paragraph">
              <wp:posOffset>-8255</wp:posOffset>
            </wp:positionV>
            <wp:extent cx="3228975" cy="1981200"/>
            <wp:effectExtent l="0" t="0" r="0" b="0"/>
            <wp:wrapSquare wrapText="left"/>
            <wp:docPr id="2" name="Picture 2" descr="2009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CMYK"/>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28975" cy="1981200"/>
                    </a:xfrm>
                    <a:prstGeom prst="rect">
                      <a:avLst/>
                    </a:prstGeom>
                    <a:noFill/>
                  </pic:spPr>
                </pic:pic>
              </a:graphicData>
            </a:graphic>
          </wp:anchor>
        </w:drawing>
      </w:r>
      <w:r w:rsidR="001464B0" w:rsidRPr="001464B0">
        <w:rPr>
          <w:rFonts w:ascii="Times New Roman" w:hAnsi="Times New Roman"/>
          <w:b/>
          <w:noProof/>
          <w:sz w:val="40"/>
          <w:szCs w:val="40"/>
          <w:lang w:eastAsia="en-AU"/>
        </w:rPr>
        <w:br w:type="textWrapping" w:clear="all"/>
      </w:r>
    </w:p>
    <w:p w:rsidR="00484CD5" w:rsidRPr="001464B0" w:rsidRDefault="00484CD5">
      <w:pPr>
        <w:jc w:val="center"/>
        <w:rPr>
          <w:rFonts w:ascii="Times New Roman" w:hAnsi="Times New Roman"/>
          <w:b/>
          <w:bCs/>
          <w:sz w:val="40"/>
          <w:szCs w:val="40"/>
        </w:rPr>
      </w:pPr>
    </w:p>
    <w:p w:rsidR="00EA47CD" w:rsidRPr="001464B0" w:rsidRDefault="00EA47CD" w:rsidP="00EA47CD">
      <w:pPr>
        <w:rPr>
          <w:rStyle w:val="UnitTitle"/>
          <w:rFonts w:ascii="Times New Roman" w:hAnsi="Times New Roman"/>
        </w:rPr>
      </w:pPr>
    </w:p>
    <w:p w:rsidR="00BD62DA" w:rsidRPr="001464B0" w:rsidRDefault="00BD62DA" w:rsidP="00EA47CD">
      <w:pPr>
        <w:rPr>
          <w:rStyle w:val="UnitTitle"/>
          <w:rFonts w:ascii="Times New Roman" w:hAnsi="Times New Roman"/>
        </w:rPr>
      </w:pPr>
    </w:p>
    <w:p w:rsidR="00BD62DA" w:rsidRPr="001464B0" w:rsidRDefault="00BD62DA" w:rsidP="00EA47CD">
      <w:pPr>
        <w:rPr>
          <w:rStyle w:val="UnitTitle"/>
          <w:rFonts w:ascii="Times New Roman" w:hAnsi="Times New Roman"/>
        </w:rPr>
      </w:pPr>
    </w:p>
    <w:p w:rsidR="00EA47CD" w:rsidRPr="001464B0" w:rsidRDefault="00EA47CD" w:rsidP="00EA47CD">
      <w:pPr>
        <w:rPr>
          <w:rStyle w:val="UnitTitle"/>
          <w:rFonts w:ascii="Times New Roman" w:hAnsi="Times New Roman"/>
        </w:rPr>
      </w:pPr>
    </w:p>
    <w:p w:rsidR="00EA47CD" w:rsidRPr="001464B0" w:rsidRDefault="00001A11" w:rsidP="00EA47CD">
      <w:pPr>
        <w:rPr>
          <w:rStyle w:val="UnitTitle"/>
          <w:rFonts w:ascii="Times New Roman" w:hAnsi="Times New Roman"/>
        </w:rPr>
      </w:pPr>
      <w:r>
        <w:rPr>
          <w:rStyle w:val="UnitTitle"/>
          <w:rFonts w:ascii="Times New Roman" w:hAnsi="Times New Roman"/>
        </w:rPr>
        <w:t>Unit Outline 2014</w:t>
      </w:r>
    </w:p>
    <w:p w:rsidR="00EA47CD" w:rsidRPr="001464B0" w:rsidRDefault="00EA47CD" w:rsidP="00EA47CD">
      <w:pPr>
        <w:rPr>
          <w:rStyle w:val="UnitTitle"/>
          <w:rFonts w:ascii="Times New Roman" w:hAnsi="Times New Roman"/>
        </w:rPr>
      </w:pPr>
      <w:r w:rsidRPr="001464B0">
        <w:rPr>
          <w:rStyle w:val="UnitTitle"/>
          <w:rFonts w:ascii="Times New Roman" w:hAnsi="Times New Roman"/>
        </w:rPr>
        <w:t xml:space="preserve">Faculty of </w:t>
      </w:r>
      <w:r w:rsidR="00BE64B2">
        <w:rPr>
          <w:rStyle w:val="UnitTitle"/>
          <w:rFonts w:ascii="Times New Roman" w:hAnsi="Times New Roman"/>
        </w:rPr>
        <w:t>Business, Government and Law</w:t>
      </w:r>
    </w:p>
    <w:p w:rsidR="00EA47CD" w:rsidRPr="001464B0" w:rsidRDefault="00EA47CD" w:rsidP="00EA47CD">
      <w:pPr>
        <w:rPr>
          <w:rStyle w:val="UnitTitle"/>
          <w:rFonts w:ascii="Times New Roman" w:hAnsi="Times New Roman"/>
        </w:rPr>
      </w:pPr>
    </w:p>
    <w:p w:rsidR="00EA47CD" w:rsidRPr="001464B0" w:rsidRDefault="00EA47CD" w:rsidP="00EA47CD">
      <w:pPr>
        <w:rPr>
          <w:rStyle w:val="UnitTitle"/>
          <w:rFonts w:ascii="Times New Roman" w:hAnsi="Times New Roman"/>
        </w:rPr>
      </w:pPr>
    </w:p>
    <w:p w:rsidR="004063E7" w:rsidRPr="001464B0" w:rsidRDefault="00F37951" w:rsidP="00EA47CD">
      <w:pPr>
        <w:rPr>
          <w:rStyle w:val="UnitTitle"/>
          <w:rFonts w:ascii="Times New Roman" w:hAnsi="Times New Roman"/>
        </w:rPr>
      </w:pPr>
      <w:r>
        <w:rPr>
          <w:rStyle w:val="UnitTitle"/>
          <w:rFonts w:ascii="Times New Roman" w:hAnsi="Times New Roman"/>
        </w:rPr>
        <w:t>Public Policy PG</w:t>
      </w:r>
    </w:p>
    <w:p w:rsidR="009E7370" w:rsidRPr="001464B0" w:rsidRDefault="004063E7" w:rsidP="00BD62DA">
      <w:pPr>
        <w:pStyle w:val="UnitNumber"/>
        <w:rPr>
          <w:rFonts w:ascii="Times New Roman" w:hAnsi="Times New Roman" w:cs="Times New Roman"/>
        </w:rPr>
      </w:pPr>
      <w:r w:rsidRPr="001464B0">
        <w:rPr>
          <w:rFonts w:ascii="Times New Roman" w:hAnsi="Times New Roman" w:cs="Times New Roman"/>
        </w:rPr>
        <w:t>Unit Number</w:t>
      </w:r>
      <w:r w:rsidR="00F37951">
        <w:rPr>
          <w:rFonts w:ascii="Times New Roman" w:hAnsi="Times New Roman" w:cs="Times New Roman"/>
        </w:rPr>
        <w:t>6268</w:t>
      </w:r>
    </w:p>
    <w:p w:rsidR="009E7370" w:rsidRPr="001464B0" w:rsidRDefault="009E7370" w:rsidP="00EA47CD">
      <w:pPr>
        <w:rPr>
          <w:rStyle w:val="UnitTitle"/>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b/>
          <w:bCs/>
        </w:rPr>
        <w:br w:type="page"/>
      </w: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szCs w:val="22"/>
        </w:rPr>
        <w:lastRenderedPageBreak/>
        <w:t>This Unit Outline must be read in conjunction with:</w:t>
      </w:r>
    </w:p>
    <w:p w:rsidR="009E7370" w:rsidRPr="001464B0" w:rsidRDefault="009E7370">
      <w:pPr>
        <w:pBdr>
          <w:top w:val="single" w:sz="4" w:space="1" w:color="auto"/>
          <w:left w:val="single" w:sz="4" w:space="4" w:color="auto"/>
          <w:bottom w:val="single" w:sz="4" w:space="1" w:color="auto"/>
          <w:right w:val="single" w:sz="4" w:space="4" w:color="auto"/>
        </w:pBdr>
        <w:ind w:left="567" w:hanging="567"/>
        <w:rPr>
          <w:rFonts w:ascii="Times New Roman" w:hAnsi="Times New Roman"/>
          <w:szCs w:val="22"/>
        </w:rPr>
      </w:pPr>
    </w:p>
    <w:p w:rsidR="009E7370" w:rsidRPr="001464B0" w:rsidRDefault="003E1F28">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Pr>
          <w:rFonts w:ascii="Times New Roman" w:hAnsi="Times New Roman"/>
          <w:i/>
          <w:iCs/>
          <w:szCs w:val="22"/>
        </w:rPr>
        <w:t>UC Student Guide to Policies</w:t>
      </w:r>
      <w:r w:rsidR="001B23C4">
        <w:rPr>
          <w:rFonts w:ascii="Times New Roman" w:hAnsi="Times New Roman"/>
          <w:i/>
          <w:iCs/>
          <w:szCs w:val="22"/>
        </w:rPr>
        <w:t>,</w:t>
      </w:r>
      <w:r w:rsidR="009E7370" w:rsidRPr="001464B0">
        <w:rPr>
          <w:rFonts w:ascii="Times New Roman" w:hAnsi="Times New Roman"/>
          <w:szCs w:val="22"/>
        </w:rPr>
        <w:t xml:space="preserve"> which sets out University-wide policies and procedures, including information on matters such as plagiarism, grade descriptors, moderation, feedback and deferred exams, and is available at</w:t>
      </w:r>
      <w:r w:rsidRPr="007C4270">
        <w:rPr>
          <w:rFonts w:ascii="Times New Roman" w:hAnsi="Times New Roman"/>
          <w:i/>
          <w:szCs w:val="22"/>
        </w:rPr>
        <w:t>(scroll to bottom of page)</w:t>
      </w:r>
      <w:r w:rsidR="009E7370" w:rsidRPr="001464B0">
        <w:rPr>
          <w:rFonts w:ascii="Times New Roman" w:hAnsi="Times New Roman"/>
          <w:szCs w:val="22"/>
        </w:rPr>
        <w:br/>
      </w:r>
      <w:hyperlink r:id="rId8" w:history="1">
        <w:r w:rsidR="009E7370" w:rsidRPr="001464B0">
          <w:rPr>
            <w:rStyle w:val="Hyperlink"/>
            <w:rFonts w:ascii="Times New Roman" w:hAnsi="Times New Roman"/>
            <w:szCs w:val="22"/>
          </w:rPr>
          <w:t>http://www.canberra.edu.au/student-services</w:t>
        </w:r>
      </w:hyperlink>
    </w:p>
    <w:p w:rsidR="009E7370" w:rsidRPr="001464B0" w:rsidRDefault="009E7370" w:rsidP="001A32F4">
      <w:pPr>
        <w:pBdr>
          <w:top w:val="single" w:sz="4" w:space="1" w:color="auto"/>
          <w:left w:val="single" w:sz="4" w:space="4" w:color="auto"/>
          <w:bottom w:val="single" w:sz="4" w:space="1" w:color="auto"/>
          <w:right w:val="single" w:sz="4" w:space="4" w:color="auto"/>
        </w:pBdr>
        <w:rPr>
          <w:rFonts w:ascii="Times New Roman" w:hAnsi="Times New Roman"/>
          <w:b/>
          <w:bCs/>
          <w:szCs w:val="22"/>
        </w:rPr>
      </w:pPr>
    </w:p>
    <w:p w:rsidR="009E7370" w:rsidRPr="001464B0" w:rsidRDefault="00DB6692"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b/>
          <w:bCs/>
          <w:szCs w:val="22"/>
        </w:rPr>
      </w:pPr>
      <w:r>
        <w:rPr>
          <w:rFonts w:ascii="Times New Roman" w:hAnsi="Times New Roman"/>
          <w:i/>
          <w:iCs/>
          <w:szCs w:val="22"/>
        </w:rPr>
        <w:t>UC</w:t>
      </w:r>
      <w:r w:rsidR="003E1F28">
        <w:rPr>
          <w:rFonts w:ascii="Times New Roman" w:hAnsi="Times New Roman"/>
          <w:i/>
          <w:iCs/>
          <w:szCs w:val="22"/>
        </w:rPr>
        <w:t xml:space="preserve"> Guide to Student Services</w:t>
      </w:r>
      <w:r w:rsidR="009E7370" w:rsidRPr="001464B0">
        <w:rPr>
          <w:rFonts w:ascii="Times New Roman" w:hAnsi="Times New Roman"/>
          <w:szCs w:val="22"/>
        </w:rPr>
        <w:t>, and is available at</w:t>
      </w:r>
      <w:r w:rsidR="003E1F28" w:rsidRPr="007C4270">
        <w:rPr>
          <w:rFonts w:ascii="Times New Roman" w:hAnsi="Times New Roman"/>
          <w:i/>
          <w:szCs w:val="22"/>
        </w:rPr>
        <w:t xml:space="preserve">(scroll to bottom of page) </w:t>
      </w:r>
      <w:hyperlink r:id="rId9" w:history="1">
        <w:r w:rsidR="009E7370" w:rsidRPr="001464B0">
          <w:rPr>
            <w:rStyle w:val="Hyperlink"/>
            <w:rFonts w:ascii="Times New Roman" w:hAnsi="Times New Roman"/>
            <w:szCs w:val="22"/>
          </w:rPr>
          <w:t>http://www.canberra.edu.au/student-services</w:t>
        </w:r>
      </w:hyperlink>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1464B0" w:rsidRDefault="009E7370" w:rsidP="001A32F4">
      <w:pPr>
        <w:numPr>
          <w:ilvl w:val="0"/>
          <w:numId w:val="2"/>
        </w:numPr>
        <w:pBdr>
          <w:top w:val="single" w:sz="4" w:space="1" w:color="auto"/>
          <w:left w:val="single" w:sz="4" w:space="4" w:color="auto"/>
          <w:bottom w:val="single" w:sz="4" w:space="1" w:color="auto"/>
          <w:right w:val="single" w:sz="4" w:space="4" w:color="auto"/>
        </w:pBdr>
        <w:rPr>
          <w:rFonts w:ascii="Times New Roman" w:hAnsi="Times New Roman"/>
          <w:szCs w:val="22"/>
        </w:rPr>
      </w:pPr>
      <w:r w:rsidRPr="001464B0">
        <w:rPr>
          <w:rFonts w:ascii="Times New Roman" w:hAnsi="Times New Roman"/>
          <w:szCs w:val="22"/>
        </w:rPr>
        <w:t>Any additional inf</w:t>
      </w:r>
      <w:r w:rsidR="002F72BE">
        <w:rPr>
          <w:rFonts w:ascii="Times New Roman" w:hAnsi="Times New Roman"/>
          <w:szCs w:val="22"/>
        </w:rPr>
        <w:t>ormation specified in section 6h</w:t>
      </w:r>
      <w:r w:rsidRPr="001464B0">
        <w:rPr>
          <w:rFonts w:ascii="Times New Roman" w:hAnsi="Times New Roman"/>
          <w:szCs w:val="22"/>
        </w:rPr>
        <w:t>.</w:t>
      </w:r>
    </w:p>
    <w:p w:rsidR="009E7370" w:rsidRPr="001464B0" w:rsidRDefault="009E7370" w:rsidP="001A32F4">
      <w:pPr>
        <w:pBdr>
          <w:top w:val="single" w:sz="4" w:space="1" w:color="auto"/>
          <w:left w:val="single" w:sz="4" w:space="4" w:color="auto"/>
          <w:bottom w:val="single" w:sz="4" w:space="1" w:color="auto"/>
          <w:right w:val="single" w:sz="4" w:space="4" w:color="auto"/>
        </w:pBdr>
        <w:rPr>
          <w:rFonts w:ascii="Times New Roman" w:hAnsi="Times New Roman"/>
          <w:szCs w:val="22"/>
        </w:rPr>
      </w:pPr>
    </w:p>
    <w:p w:rsidR="009E7370" w:rsidRPr="001464B0" w:rsidRDefault="009E7370" w:rsidP="002D64A4">
      <w:pPr>
        <w:rPr>
          <w:rFonts w:ascii="Times New Roman" w:hAnsi="Times New Roman"/>
        </w:rPr>
      </w:pPr>
    </w:p>
    <w:p w:rsidR="002D64A4" w:rsidRPr="001464B0" w:rsidRDefault="002D64A4">
      <w:pPr>
        <w:pBdr>
          <w:between w:val="single" w:sz="4" w:space="1" w:color="auto"/>
        </w:pBd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1:</w:t>
      </w:r>
      <w:r w:rsidRPr="001464B0">
        <w:rPr>
          <w:rFonts w:ascii="Times New Roman" w:hAnsi="Times New Roman"/>
          <w:b/>
          <w:bCs/>
          <w:sz w:val="28"/>
          <w:szCs w:val="28"/>
        </w:rPr>
        <w:tab/>
        <w:t>General Information</w:t>
      </w:r>
    </w:p>
    <w:p w:rsidR="009E7370" w:rsidRPr="001464B0" w:rsidRDefault="009E7370">
      <w:pPr>
        <w:rPr>
          <w:rFonts w:ascii="Times New Roman" w:hAnsi="Times New Roman"/>
        </w:rPr>
      </w:pPr>
    </w:p>
    <w:p w:rsidR="00BE64B2" w:rsidRPr="001464B0" w:rsidRDefault="009E7370">
      <w:pPr>
        <w:rPr>
          <w:rFonts w:ascii="Times New Roman" w:hAnsi="Times New Roman"/>
          <w:b/>
          <w:bCs/>
        </w:rPr>
      </w:pPr>
      <w:r w:rsidRPr="001464B0">
        <w:rPr>
          <w:rFonts w:ascii="Times New Roman" w:hAnsi="Times New Roman"/>
          <w:b/>
          <w:bCs/>
        </w:rPr>
        <w:t>1a</w:t>
      </w:r>
      <w:r w:rsidRPr="001464B0">
        <w:rPr>
          <w:rFonts w:ascii="Times New Roman" w:hAnsi="Times New Roman"/>
          <w:b/>
          <w:bCs/>
        </w:rPr>
        <w:tab/>
        <w:t>Unit title</w:t>
      </w:r>
    </w:p>
    <w:p w:rsidR="009E7370" w:rsidRPr="001464B0" w:rsidRDefault="00BE64B2">
      <w:pPr>
        <w:rPr>
          <w:rFonts w:ascii="Times New Roman" w:hAnsi="Times New Roman"/>
        </w:rPr>
      </w:pPr>
      <w:r>
        <w:rPr>
          <w:rFonts w:ascii="Times New Roman" w:hAnsi="Times New Roman"/>
        </w:rPr>
        <w:tab/>
      </w:r>
      <w:r w:rsidR="00F37951">
        <w:rPr>
          <w:rFonts w:ascii="Times New Roman" w:hAnsi="Times New Roman"/>
        </w:rPr>
        <w:t>Public Policy PG</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1b</w:t>
      </w:r>
      <w:r w:rsidRPr="001464B0">
        <w:rPr>
          <w:rFonts w:ascii="Times New Roman" w:hAnsi="Times New Roman"/>
          <w:b/>
          <w:bCs/>
        </w:rPr>
        <w:tab/>
        <w:t>Unit number</w:t>
      </w:r>
    </w:p>
    <w:p w:rsidR="009E7370" w:rsidRPr="001464B0" w:rsidRDefault="00BE64B2">
      <w:pPr>
        <w:rPr>
          <w:rFonts w:ascii="Times New Roman" w:hAnsi="Times New Roman"/>
        </w:rPr>
      </w:pPr>
      <w:r>
        <w:rPr>
          <w:rFonts w:ascii="Times New Roman" w:hAnsi="Times New Roman"/>
        </w:rPr>
        <w:tab/>
        <w:t>8716</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1c</w:t>
      </w:r>
      <w:r w:rsidRPr="001464B0">
        <w:rPr>
          <w:rFonts w:ascii="Times New Roman" w:hAnsi="Times New Roman"/>
          <w:b/>
          <w:bCs/>
        </w:rPr>
        <w:tab/>
      </w:r>
      <w:r w:rsidR="00530DDB">
        <w:rPr>
          <w:rFonts w:ascii="Times New Roman" w:hAnsi="Times New Roman"/>
          <w:b/>
          <w:bCs/>
        </w:rPr>
        <w:t>Teaching Period</w:t>
      </w:r>
      <w:r w:rsidRPr="001464B0">
        <w:rPr>
          <w:rFonts w:ascii="Times New Roman" w:hAnsi="Times New Roman"/>
          <w:b/>
          <w:bCs/>
        </w:rPr>
        <w:t xml:space="preserve"> and year offered</w:t>
      </w:r>
    </w:p>
    <w:p w:rsidR="009E7370" w:rsidRPr="001464B0" w:rsidRDefault="00BE64B2">
      <w:pPr>
        <w:rPr>
          <w:rFonts w:ascii="Times New Roman" w:hAnsi="Times New Roman"/>
        </w:rPr>
      </w:pPr>
      <w:r>
        <w:rPr>
          <w:rFonts w:ascii="Times New Roman" w:hAnsi="Times New Roman"/>
        </w:rPr>
        <w:tab/>
      </w:r>
      <w:r w:rsidR="00F37951">
        <w:rPr>
          <w:rFonts w:ascii="Times New Roman" w:hAnsi="Times New Roman"/>
        </w:rPr>
        <w:t>Term 2, 2014, Royal Institute of Management, Bhutan</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1d</w:t>
      </w:r>
      <w:r w:rsidRPr="001464B0">
        <w:rPr>
          <w:rFonts w:ascii="Times New Roman" w:hAnsi="Times New Roman"/>
          <w:b/>
          <w:bCs/>
        </w:rPr>
        <w:tab/>
        <w:t>Credit point value</w:t>
      </w:r>
    </w:p>
    <w:p w:rsidR="009E7370" w:rsidRPr="001464B0" w:rsidRDefault="00BD472E">
      <w:pPr>
        <w:rPr>
          <w:rFonts w:ascii="Times New Roman" w:hAnsi="Times New Roman"/>
        </w:rPr>
      </w:pPr>
      <w:r>
        <w:rPr>
          <w:rFonts w:ascii="Times New Roman" w:hAnsi="Times New Roman"/>
        </w:rPr>
        <w:tab/>
        <w:t>3</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1e</w:t>
      </w:r>
      <w:r w:rsidRPr="001464B0">
        <w:rPr>
          <w:rFonts w:ascii="Times New Roman" w:hAnsi="Times New Roman"/>
          <w:b/>
          <w:bCs/>
        </w:rPr>
        <w:tab/>
        <w:t>Unit level</w:t>
      </w:r>
    </w:p>
    <w:p w:rsidR="009E7370" w:rsidRPr="001464B0" w:rsidRDefault="00BD472E">
      <w:pPr>
        <w:rPr>
          <w:rFonts w:ascii="Times New Roman" w:hAnsi="Times New Roman"/>
        </w:rPr>
      </w:pPr>
      <w:r>
        <w:rPr>
          <w:rFonts w:ascii="Times New Roman" w:hAnsi="Times New Roman"/>
        </w:rPr>
        <w:tab/>
      </w:r>
      <w:r w:rsidR="00F37951">
        <w:rPr>
          <w:rFonts w:ascii="Times New Roman" w:hAnsi="Times New Roman"/>
        </w:rPr>
        <w:t>PG</w:t>
      </w:r>
    </w:p>
    <w:p w:rsidR="009E7370" w:rsidRPr="001464B0" w:rsidRDefault="009E7370">
      <w:pPr>
        <w:rPr>
          <w:rFonts w:ascii="Times New Roman" w:hAnsi="Times New Roman"/>
        </w:rPr>
      </w:pPr>
    </w:p>
    <w:p w:rsidR="009E7370" w:rsidRPr="001464B0" w:rsidRDefault="009E7370">
      <w:pPr>
        <w:ind w:left="720" w:hanging="720"/>
        <w:rPr>
          <w:rFonts w:ascii="Times New Roman" w:hAnsi="Times New Roman"/>
          <w:b/>
          <w:bCs/>
        </w:rPr>
      </w:pPr>
      <w:r w:rsidRPr="001464B0">
        <w:rPr>
          <w:rFonts w:ascii="Times New Roman" w:hAnsi="Times New Roman"/>
          <w:b/>
          <w:bCs/>
        </w:rPr>
        <w:t>1f</w:t>
      </w:r>
      <w:r w:rsidRPr="001464B0">
        <w:rPr>
          <w:rFonts w:ascii="Times New Roman" w:hAnsi="Times New Roman"/>
          <w:b/>
          <w:bCs/>
        </w:rPr>
        <w:tab/>
        <w:t>Name of Unit Convener and contact details (including telephone and email)</w:t>
      </w:r>
    </w:p>
    <w:p w:rsidR="009E7370" w:rsidRDefault="00BD472E">
      <w:pPr>
        <w:rPr>
          <w:rFonts w:ascii="Times New Roman" w:hAnsi="Times New Roman"/>
        </w:rPr>
      </w:pPr>
      <w:r>
        <w:rPr>
          <w:rFonts w:ascii="Times New Roman" w:hAnsi="Times New Roman"/>
        </w:rPr>
        <w:tab/>
        <w:t>Dr Robin Tennant-Wood</w:t>
      </w:r>
    </w:p>
    <w:p w:rsidR="00C9376E" w:rsidRDefault="00BD472E">
      <w:pPr>
        <w:rPr>
          <w:rFonts w:ascii="Times New Roman" w:hAnsi="Times New Roman"/>
        </w:rPr>
      </w:pPr>
      <w:r>
        <w:rPr>
          <w:rFonts w:ascii="Times New Roman" w:hAnsi="Times New Roman"/>
        </w:rPr>
        <w:tab/>
        <w:t>Room</w:t>
      </w:r>
      <w:r w:rsidR="00C9376E">
        <w:rPr>
          <w:rFonts w:ascii="Times New Roman" w:hAnsi="Times New Roman"/>
        </w:rPr>
        <w:t>:</w:t>
      </w:r>
      <w:r>
        <w:rPr>
          <w:rFonts w:ascii="Times New Roman" w:hAnsi="Times New Roman"/>
        </w:rPr>
        <w:t xml:space="preserve"> 11 B30;  </w:t>
      </w:r>
    </w:p>
    <w:p w:rsidR="00BD472E" w:rsidRDefault="00BD472E" w:rsidP="00C9376E">
      <w:pPr>
        <w:ind w:firstLine="720"/>
        <w:rPr>
          <w:rFonts w:ascii="Times New Roman" w:hAnsi="Times New Roman"/>
        </w:rPr>
      </w:pPr>
      <w:r>
        <w:rPr>
          <w:rFonts w:ascii="Times New Roman" w:hAnsi="Times New Roman"/>
        </w:rPr>
        <w:t>Ph. 6201 2700;  email</w:t>
      </w:r>
      <w:hyperlink r:id="rId10" w:history="1">
        <w:r w:rsidRPr="00F45FC5">
          <w:rPr>
            <w:rStyle w:val="Hyperlink"/>
            <w:rFonts w:ascii="Times New Roman" w:hAnsi="Times New Roman"/>
          </w:rPr>
          <w:t>robin.tennant-wood@canberra.edu.au</w:t>
        </w:r>
      </w:hyperlink>
    </w:p>
    <w:p w:rsidR="009E7370" w:rsidRPr="001464B0" w:rsidRDefault="009E7370">
      <w:pPr>
        <w:rPr>
          <w:rFonts w:ascii="Times New Roman" w:hAnsi="Times New Roman"/>
        </w:rPr>
      </w:pPr>
    </w:p>
    <w:p w:rsidR="009E7370" w:rsidRPr="001464B0" w:rsidRDefault="009E7370">
      <w:pPr>
        <w:ind w:left="720" w:hanging="720"/>
        <w:rPr>
          <w:rFonts w:ascii="Times New Roman" w:hAnsi="Times New Roman"/>
          <w:b/>
          <w:bCs/>
        </w:rPr>
      </w:pPr>
      <w:r w:rsidRPr="001464B0">
        <w:rPr>
          <w:rFonts w:ascii="Times New Roman" w:hAnsi="Times New Roman"/>
          <w:b/>
          <w:bCs/>
        </w:rPr>
        <w:t>1g</w:t>
      </w:r>
      <w:r w:rsidRPr="001464B0">
        <w:rPr>
          <w:rFonts w:ascii="Times New Roman" w:hAnsi="Times New Roman"/>
          <w:b/>
          <w:bCs/>
        </w:rPr>
        <w:tab/>
        <w:t>Administrative contact details (including name, location, telephone and email)</w:t>
      </w:r>
    </w:p>
    <w:p w:rsidR="009E7370" w:rsidRDefault="00BD472E">
      <w:pPr>
        <w:rPr>
          <w:rFonts w:ascii="Times New Roman" w:hAnsi="Times New Roman"/>
        </w:rPr>
      </w:pPr>
      <w:r>
        <w:rPr>
          <w:rFonts w:ascii="Times New Roman" w:hAnsi="Times New Roman"/>
        </w:rPr>
        <w:tab/>
        <w:t>Ph: (02) 6206 8810; Fax: 6201 5764; Room 11 B31</w:t>
      </w:r>
    </w:p>
    <w:p w:rsidR="00BD472E" w:rsidRDefault="00BD472E">
      <w:pPr>
        <w:rPr>
          <w:rFonts w:ascii="Times New Roman" w:hAnsi="Times New Roman"/>
        </w:rPr>
      </w:pPr>
      <w:r>
        <w:rPr>
          <w:rFonts w:ascii="Times New Roman" w:hAnsi="Times New Roman"/>
        </w:rPr>
        <w:tab/>
        <w:t xml:space="preserve">Email: </w:t>
      </w:r>
      <w:hyperlink r:id="rId11" w:history="1">
        <w:r w:rsidRPr="00F45FC5">
          <w:rPr>
            <w:rStyle w:val="Hyperlink"/>
            <w:rFonts w:ascii="Times New Roman" w:hAnsi="Times New Roman"/>
          </w:rPr>
          <w:t>BGLadminEnquiries@canberra.edu.au</w:t>
        </w:r>
      </w:hyperlink>
    </w:p>
    <w:p w:rsidR="00BD472E" w:rsidRDefault="00BD472E" w:rsidP="00BD472E">
      <w:pPr>
        <w:ind w:firstLine="720"/>
        <w:rPr>
          <w:rFonts w:ascii="Times New Roman" w:hAnsi="Times New Roman"/>
        </w:rPr>
      </w:pPr>
      <w:r>
        <w:rPr>
          <w:rFonts w:ascii="Times New Roman" w:hAnsi="Times New Roman"/>
        </w:rPr>
        <w:t xml:space="preserve">Web: </w:t>
      </w:r>
      <w:hyperlink r:id="rId12" w:history="1">
        <w:r w:rsidRPr="00F45FC5">
          <w:rPr>
            <w:rStyle w:val="Hyperlink"/>
            <w:rFonts w:ascii="Times New Roman" w:hAnsi="Times New Roman"/>
          </w:rPr>
          <w:t>http://www.canberra.edu.au/faculties/busgovlaw</w:t>
        </w:r>
      </w:hyperlink>
    </w:p>
    <w:p w:rsidR="00BD472E" w:rsidRPr="001464B0" w:rsidRDefault="00BD472E">
      <w:pPr>
        <w:rPr>
          <w:rFonts w:ascii="Times New Roman" w:hAnsi="Times New Roman"/>
        </w:rPr>
      </w:pPr>
      <w:r>
        <w:rPr>
          <w:rFonts w:ascii="Times New Roman" w:hAnsi="Times New Roman"/>
        </w:rPr>
        <w:tab/>
      </w:r>
    </w:p>
    <w:p w:rsidR="00DA3F2B" w:rsidRPr="001464B0" w:rsidRDefault="00DA3F2B">
      <w:pPr>
        <w:rPr>
          <w:rFonts w:ascii="Times New Roman" w:hAnsi="Times New Roman"/>
        </w:rPr>
      </w:pPr>
    </w:p>
    <w:p w:rsidR="009E7370" w:rsidRPr="001464B0" w:rsidRDefault="007966B8">
      <w:pPr>
        <w:rPr>
          <w:rFonts w:ascii="Times New Roman" w:hAnsi="Times New Roman"/>
        </w:rPr>
      </w:pPr>
      <w:r w:rsidRPr="001464B0">
        <w:rPr>
          <w:rFonts w:ascii="Times New Roman" w:hAnsi="Times New Roman"/>
          <w:shd w:val="clear" w:color="auto" w:fill="FFFF00"/>
        </w:rPr>
        <w:br w:type="page"/>
      </w: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lastRenderedPageBreak/>
        <w:t>2:</w:t>
      </w:r>
      <w:r w:rsidRPr="001464B0">
        <w:rPr>
          <w:rFonts w:ascii="Times New Roman" w:hAnsi="Times New Roman"/>
          <w:b/>
          <w:bCs/>
          <w:sz w:val="28"/>
          <w:szCs w:val="28"/>
        </w:rPr>
        <w:tab/>
        <w:t>Academic Content</w:t>
      </w:r>
    </w:p>
    <w:p w:rsidR="009E7370" w:rsidRPr="001464B0" w:rsidRDefault="009E7370">
      <w:pPr>
        <w:rPr>
          <w:rFonts w:ascii="Times New Roman" w:hAnsi="Times New Roman"/>
        </w:rPr>
      </w:pPr>
    </w:p>
    <w:p w:rsidR="00F37951" w:rsidRDefault="009E7370" w:rsidP="00F37951">
      <w:pPr>
        <w:rPr>
          <w:rFonts w:ascii="Times New Roman" w:hAnsi="Times New Roman"/>
          <w:b/>
          <w:bCs/>
        </w:rPr>
      </w:pPr>
      <w:r w:rsidRPr="001464B0">
        <w:rPr>
          <w:rFonts w:ascii="Times New Roman" w:hAnsi="Times New Roman"/>
          <w:b/>
          <w:bCs/>
        </w:rPr>
        <w:t>2a</w:t>
      </w:r>
      <w:r w:rsidRPr="001464B0">
        <w:rPr>
          <w:rFonts w:ascii="Times New Roman" w:hAnsi="Times New Roman"/>
          <w:b/>
          <w:bCs/>
        </w:rPr>
        <w:tab/>
        <w:t>Unit description and learning outcomes</w:t>
      </w:r>
    </w:p>
    <w:p w:rsidR="00F37951" w:rsidRDefault="00F37951" w:rsidP="00F37951">
      <w:pPr>
        <w:ind w:left="720"/>
        <w:rPr>
          <w:rFonts w:ascii="Times" w:hAnsi="Times" w:cs="Times"/>
          <w:sz w:val="24"/>
          <w:lang w:val="en-US"/>
        </w:rPr>
      </w:pPr>
      <w:r w:rsidRPr="00E707A3">
        <w:rPr>
          <w:rFonts w:ascii="Times" w:hAnsi="Times" w:cs="Times"/>
          <w:sz w:val="24"/>
          <w:lang w:val="en-US"/>
        </w:rPr>
        <w:t>Topics covered include: policy design; the role of values in policy making; the management of policy development and the implications for evaluation of managerial change. Case studies are used to develop and exemplify concepts, techniques and approaches.  On successful completion of this subject students will have</w:t>
      </w:r>
      <w:r>
        <w:rPr>
          <w:rFonts w:ascii="Times" w:hAnsi="Times" w:cs="Times"/>
          <w:sz w:val="24"/>
          <w:lang w:val="en-US"/>
        </w:rPr>
        <w:t>:</w:t>
      </w:r>
    </w:p>
    <w:p w:rsidR="00F37951" w:rsidRPr="00F37951" w:rsidRDefault="00F37951" w:rsidP="00F37951">
      <w:pPr>
        <w:ind w:left="720"/>
        <w:rPr>
          <w:rFonts w:ascii="Times New Roman" w:hAnsi="Times New Roman"/>
          <w:b/>
          <w:bCs/>
        </w:rPr>
      </w:pPr>
    </w:p>
    <w:p w:rsidR="00F37951" w:rsidRDefault="00F37951" w:rsidP="00F37951">
      <w:pPr>
        <w:widowControl w:val="0"/>
        <w:numPr>
          <w:ilvl w:val="1"/>
          <w:numId w:val="12"/>
        </w:numPr>
        <w:tabs>
          <w:tab w:val="left" w:pos="940"/>
          <w:tab w:val="left" w:pos="1440"/>
        </w:tabs>
        <w:autoSpaceDE w:val="0"/>
        <w:autoSpaceDN w:val="0"/>
        <w:adjustRightInd w:val="0"/>
        <w:spacing w:after="280"/>
        <w:ind w:left="993" w:hanging="284"/>
        <w:rPr>
          <w:rFonts w:ascii="Times" w:hAnsi="Times" w:cs="Times"/>
          <w:sz w:val="24"/>
          <w:lang w:val="en-US"/>
        </w:rPr>
      </w:pPr>
      <w:r w:rsidRPr="00E707A3">
        <w:rPr>
          <w:rFonts w:ascii="Times" w:hAnsi="Times" w:cs="Times"/>
          <w:sz w:val="24"/>
          <w:lang w:val="en-US"/>
        </w:rPr>
        <w:t>An enhanced capacity to generate appropriate poli</w:t>
      </w:r>
      <w:r>
        <w:rPr>
          <w:rFonts w:ascii="Times" w:hAnsi="Times" w:cs="Times"/>
          <w:sz w:val="24"/>
          <w:lang w:val="en-US"/>
        </w:rPr>
        <w:t xml:space="preserve">cy advice and to manage  policy </w:t>
      </w:r>
      <w:r w:rsidRPr="00E707A3">
        <w:rPr>
          <w:rFonts w:ascii="Times" w:hAnsi="Times" w:cs="Times"/>
          <w:sz w:val="24"/>
          <w:lang w:val="en-US"/>
        </w:rPr>
        <w:t xml:space="preserve">processes; </w:t>
      </w:r>
    </w:p>
    <w:p w:rsidR="00F37951" w:rsidRDefault="00F37951" w:rsidP="00F37951">
      <w:pPr>
        <w:widowControl w:val="0"/>
        <w:numPr>
          <w:ilvl w:val="1"/>
          <w:numId w:val="12"/>
        </w:numPr>
        <w:tabs>
          <w:tab w:val="left" w:pos="940"/>
          <w:tab w:val="left" w:pos="1440"/>
        </w:tabs>
        <w:autoSpaceDE w:val="0"/>
        <w:autoSpaceDN w:val="0"/>
        <w:adjustRightInd w:val="0"/>
        <w:spacing w:after="280"/>
        <w:ind w:left="993" w:hanging="284"/>
        <w:rPr>
          <w:rFonts w:ascii="Times" w:hAnsi="Times" w:cs="Times"/>
          <w:sz w:val="24"/>
          <w:lang w:val="en-US"/>
        </w:rPr>
      </w:pPr>
      <w:r w:rsidRPr="00E707A3">
        <w:rPr>
          <w:rFonts w:ascii="Times" w:hAnsi="Times" w:cs="Times"/>
          <w:sz w:val="24"/>
          <w:lang w:val="en-US"/>
        </w:rPr>
        <w:t>Knowledge and understanding of program evaluation and implementation</w:t>
      </w:r>
    </w:p>
    <w:p w:rsidR="009E7370" w:rsidRPr="00F37951" w:rsidRDefault="00F37951" w:rsidP="00F37951">
      <w:pPr>
        <w:widowControl w:val="0"/>
        <w:numPr>
          <w:ilvl w:val="1"/>
          <w:numId w:val="12"/>
        </w:numPr>
        <w:tabs>
          <w:tab w:val="left" w:pos="940"/>
          <w:tab w:val="left" w:pos="993"/>
        </w:tabs>
        <w:autoSpaceDE w:val="0"/>
        <w:autoSpaceDN w:val="0"/>
        <w:adjustRightInd w:val="0"/>
        <w:spacing w:after="280"/>
        <w:ind w:left="993" w:hanging="284"/>
        <w:rPr>
          <w:rFonts w:ascii="Times" w:hAnsi="Times" w:cs="Times"/>
          <w:sz w:val="24"/>
          <w:lang w:val="en-US"/>
        </w:rPr>
      </w:pPr>
      <w:r w:rsidRPr="00E707A3">
        <w:rPr>
          <w:rFonts w:ascii="Times" w:hAnsi="Times" w:cs="Times"/>
          <w:sz w:val="24"/>
          <w:lang w:val="en-US"/>
        </w:rPr>
        <w:t xml:space="preserve">An understanding of the broad forces and institutional structures influencing  the policy process. </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2b</w:t>
      </w:r>
      <w:r w:rsidRPr="001464B0">
        <w:rPr>
          <w:rFonts w:ascii="Times New Roman" w:hAnsi="Times New Roman"/>
          <w:b/>
          <w:bCs/>
        </w:rPr>
        <w:tab/>
      </w:r>
      <w:r w:rsidR="0057072C" w:rsidRPr="001464B0">
        <w:rPr>
          <w:rFonts w:ascii="Times New Roman" w:hAnsi="Times New Roman"/>
          <w:b/>
          <w:bCs/>
        </w:rPr>
        <w:t>Generic skills</w:t>
      </w:r>
    </w:p>
    <w:p w:rsidR="00F37951" w:rsidRPr="00E707A3" w:rsidRDefault="004510B7" w:rsidP="00F37951">
      <w:pPr>
        <w:widowControl w:val="0"/>
        <w:numPr>
          <w:ilvl w:val="0"/>
          <w:numId w:val="12"/>
        </w:numPr>
        <w:tabs>
          <w:tab w:val="left" w:pos="220"/>
          <w:tab w:val="left" w:pos="720"/>
        </w:tabs>
        <w:autoSpaceDE w:val="0"/>
        <w:autoSpaceDN w:val="0"/>
        <w:adjustRightInd w:val="0"/>
        <w:spacing w:after="240"/>
        <w:ind w:hanging="720"/>
        <w:rPr>
          <w:rFonts w:ascii="Times" w:hAnsi="Times" w:cs="Times"/>
          <w:sz w:val="24"/>
          <w:lang w:val="en-US"/>
        </w:rPr>
      </w:pPr>
      <w:r>
        <w:rPr>
          <w:rFonts w:ascii="Times New Roman" w:hAnsi="Times New Roman"/>
          <w:bCs/>
        </w:rPr>
        <w:tab/>
      </w:r>
      <w:r w:rsidR="00F37951" w:rsidRPr="00E707A3">
        <w:rPr>
          <w:rFonts w:ascii="Times" w:hAnsi="Times" w:cs="Times"/>
          <w:sz w:val="24"/>
          <w:lang w:val="en-US"/>
        </w:rPr>
        <w:t xml:space="preserve">As well as developing your knowledge of analysis of and for policy, the unit also aims to develop the following generic skills: </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1. Communication</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The ability to present knowledge, ideas and opinions effectively and communicate within and across professional and cultural boundaries</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2. Analysis and inquiry</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The ability to gather information, and to analyse and evaluate information and situations in a systematic, creative and insightful way</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3. Problem solving</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The ability to apply problem-solving processes in novel situations; to identify and analyse problems then formulate and implement solutions</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4. Working independently and with others</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The ability to plan their own work, be self-directed, and use interpersonal skills and attitudes to work collaboratively</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5. Professionalism and social responsibility</w:t>
      </w:r>
    </w:p>
    <w:p w:rsidR="00F37951" w:rsidRPr="00E707A3" w:rsidRDefault="00F37951" w:rsidP="00F37951">
      <w:pPr>
        <w:pStyle w:val="ListParagraph"/>
        <w:spacing w:before="240"/>
        <w:contextualSpacing w:val="0"/>
        <w:rPr>
          <w:rFonts w:ascii="Times New Roman" w:hAnsi="Times New Roman"/>
          <w:bCs/>
        </w:rPr>
      </w:pPr>
      <w:r w:rsidRPr="00E707A3">
        <w:rPr>
          <w:rFonts w:ascii="Times New Roman" w:hAnsi="Times New Roman"/>
          <w:bCs/>
        </w:rPr>
        <w:t>The capacity and intention to use professional knowledge and skills ethically and responsibly, for the benefit of others and the environment</w:t>
      </w:r>
    </w:p>
    <w:p w:rsidR="0052177E" w:rsidRPr="001464B0" w:rsidRDefault="0052177E" w:rsidP="00F37951">
      <w:pPr>
        <w:rPr>
          <w:rFonts w:ascii="Times New Roman" w:hAnsi="Times New Roman"/>
          <w:bCs/>
        </w:rPr>
      </w:pPr>
    </w:p>
    <w:p w:rsidR="009E7370" w:rsidRPr="001464B0" w:rsidRDefault="009E7370">
      <w:pPr>
        <w:rPr>
          <w:rFonts w:ascii="Times New Roman" w:hAnsi="Times New Roman"/>
          <w:bCs/>
        </w:rPr>
      </w:pPr>
    </w:p>
    <w:p w:rsidR="009E7370" w:rsidRPr="001464B0" w:rsidRDefault="00F37951">
      <w:pPr>
        <w:rPr>
          <w:rFonts w:ascii="Times New Roman" w:hAnsi="Times New Roman"/>
          <w:b/>
          <w:bCs/>
        </w:rPr>
      </w:pPr>
      <w:r>
        <w:rPr>
          <w:rFonts w:ascii="Times New Roman" w:hAnsi="Times New Roman"/>
          <w:b/>
          <w:bCs/>
        </w:rPr>
        <w:t>2c</w:t>
      </w:r>
      <w:r w:rsidR="009E7370" w:rsidRPr="001464B0">
        <w:rPr>
          <w:rFonts w:ascii="Times New Roman" w:hAnsi="Times New Roman"/>
          <w:b/>
          <w:bCs/>
        </w:rPr>
        <w:tab/>
        <w:t>Prerequisites and/or co-requisites</w:t>
      </w:r>
    </w:p>
    <w:p w:rsidR="00321BCD" w:rsidRDefault="00321BCD" w:rsidP="00F37951">
      <w:pPr>
        <w:rPr>
          <w:rFonts w:ascii="Times New Roman" w:hAnsi="Times New Roman"/>
        </w:rPr>
      </w:pPr>
      <w:r>
        <w:rPr>
          <w:rFonts w:ascii="Times New Roman" w:hAnsi="Times New Roman"/>
        </w:rPr>
        <w:tab/>
      </w:r>
      <w:r w:rsidR="00F37951">
        <w:rPr>
          <w:rFonts w:ascii="Times New Roman" w:hAnsi="Times New Roman"/>
        </w:rPr>
        <w:t>Course entry</w:t>
      </w:r>
    </w:p>
    <w:p w:rsidR="009E7370" w:rsidRDefault="009E7370">
      <w:pPr>
        <w:rPr>
          <w:rFonts w:ascii="Times New Roman" w:hAnsi="Times New Roman"/>
        </w:rPr>
      </w:pPr>
    </w:p>
    <w:p w:rsidR="00C9376E" w:rsidRPr="001464B0" w:rsidRDefault="00C9376E">
      <w:pPr>
        <w:rPr>
          <w:rFonts w:ascii="Times New Roman" w:hAnsi="Times New Roman"/>
        </w:rPr>
      </w:pPr>
    </w:p>
    <w:p w:rsidR="009E7370" w:rsidRPr="001464B0" w:rsidRDefault="009E7370">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3:</w:t>
      </w:r>
      <w:r w:rsidRPr="001464B0">
        <w:rPr>
          <w:rFonts w:ascii="Times New Roman" w:hAnsi="Times New Roman"/>
          <w:b/>
          <w:bCs/>
          <w:sz w:val="28"/>
          <w:szCs w:val="28"/>
        </w:rPr>
        <w:tab/>
        <w:t>Delivery of Unit and Timetable</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3a</w:t>
      </w:r>
      <w:r w:rsidRPr="001464B0">
        <w:rPr>
          <w:rFonts w:ascii="Times New Roman" w:hAnsi="Times New Roman"/>
          <w:b/>
          <w:bCs/>
        </w:rPr>
        <w:tab/>
        <w:t>Delivery mode</w:t>
      </w:r>
    </w:p>
    <w:p w:rsidR="009E7370" w:rsidRPr="00F37951" w:rsidRDefault="00321BCD" w:rsidP="00F37951">
      <w:pPr>
        <w:widowControl w:val="0"/>
        <w:autoSpaceDE w:val="0"/>
        <w:autoSpaceDN w:val="0"/>
        <w:adjustRightInd w:val="0"/>
        <w:spacing w:after="240"/>
        <w:rPr>
          <w:rFonts w:ascii="Times" w:hAnsi="Times" w:cs="Times"/>
          <w:sz w:val="24"/>
          <w:lang w:val="en-US"/>
        </w:rPr>
      </w:pPr>
      <w:r>
        <w:rPr>
          <w:rFonts w:ascii="Times New Roman" w:hAnsi="Times New Roman"/>
        </w:rPr>
        <w:tab/>
      </w:r>
      <w:r w:rsidR="00F37951" w:rsidRPr="00E707A3">
        <w:rPr>
          <w:rFonts w:ascii="Times" w:hAnsi="Times" w:cs="Times"/>
          <w:sz w:val="24"/>
          <w:lang w:val="en-US"/>
        </w:rPr>
        <w:t>Intensive face-to-face over 5 days</w:t>
      </w:r>
      <w:r w:rsidR="00F37951">
        <w:rPr>
          <w:rFonts w:ascii="Times" w:hAnsi="Times" w:cs="Times"/>
          <w:bCs/>
          <w:sz w:val="24"/>
          <w:lang w:val="en-US"/>
        </w:rPr>
        <w:t xml:space="preserve">: </w:t>
      </w:r>
      <w:r w:rsidR="00F37951" w:rsidRPr="00E707A3">
        <w:rPr>
          <w:rFonts w:ascii="Times" w:hAnsi="Times" w:cs="Times"/>
          <w:bCs/>
          <w:sz w:val="24"/>
          <w:lang w:val="en-US"/>
        </w:rPr>
        <w:t xml:space="preserve">Monday </w:t>
      </w:r>
      <w:r w:rsidR="00F37951">
        <w:rPr>
          <w:rFonts w:ascii="Times" w:hAnsi="Times" w:cs="Times"/>
          <w:bCs/>
          <w:sz w:val="24"/>
          <w:lang w:val="en-US"/>
        </w:rPr>
        <w:t>12</w:t>
      </w:r>
      <w:r w:rsidR="00F37951" w:rsidRPr="00F37951">
        <w:rPr>
          <w:rFonts w:ascii="Times" w:hAnsi="Times" w:cs="Times"/>
          <w:bCs/>
          <w:sz w:val="24"/>
          <w:vertAlign w:val="superscript"/>
          <w:lang w:val="en-US"/>
        </w:rPr>
        <w:t>th</w:t>
      </w:r>
      <w:r w:rsidR="00F37951">
        <w:rPr>
          <w:rFonts w:ascii="Times" w:hAnsi="Times" w:cs="Times"/>
          <w:bCs/>
          <w:sz w:val="24"/>
          <w:lang w:val="en-US"/>
        </w:rPr>
        <w:t xml:space="preserve"> May to Friday 16</w:t>
      </w:r>
      <w:r w:rsidR="00F37951" w:rsidRPr="00F37951">
        <w:rPr>
          <w:rFonts w:ascii="Times" w:hAnsi="Times" w:cs="Times"/>
          <w:bCs/>
          <w:sz w:val="24"/>
          <w:vertAlign w:val="superscript"/>
          <w:lang w:val="en-US"/>
        </w:rPr>
        <w:t>th</w:t>
      </w:r>
      <w:r w:rsidR="00F37951">
        <w:rPr>
          <w:rFonts w:ascii="Times" w:hAnsi="Times" w:cs="Times"/>
          <w:bCs/>
          <w:sz w:val="24"/>
          <w:lang w:val="en-US"/>
        </w:rPr>
        <w:t xml:space="preserve"> May 2014</w:t>
      </w:r>
    </w:p>
    <w:p w:rsidR="009E7370" w:rsidRPr="001464B0" w:rsidRDefault="009E7370">
      <w:pPr>
        <w:rPr>
          <w:rFonts w:ascii="Times New Roman" w:hAnsi="Times New Roman"/>
        </w:rPr>
      </w:pPr>
    </w:p>
    <w:p w:rsidR="009E7370" w:rsidRDefault="009E7370" w:rsidP="003E1F28">
      <w:pPr>
        <w:ind w:left="720" w:hanging="720"/>
        <w:rPr>
          <w:rFonts w:ascii="Times New Roman" w:hAnsi="Times New Roman"/>
          <w:bCs/>
        </w:rPr>
      </w:pPr>
      <w:r w:rsidRPr="001464B0">
        <w:rPr>
          <w:rFonts w:ascii="Times New Roman" w:hAnsi="Times New Roman"/>
          <w:b/>
          <w:bCs/>
        </w:rPr>
        <w:t>3b</w:t>
      </w:r>
      <w:r w:rsidRPr="001464B0">
        <w:rPr>
          <w:rFonts w:ascii="Times New Roman" w:hAnsi="Times New Roman"/>
          <w:b/>
          <w:bCs/>
        </w:rPr>
        <w:tab/>
      </w:r>
      <w:r w:rsidR="002D64A4" w:rsidRPr="001464B0">
        <w:rPr>
          <w:rFonts w:ascii="Times New Roman" w:hAnsi="Times New Roman"/>
          <w:b/>
          <w:bCs/>
        </w:rPr>
        <w:t xml:space="preserve">Timetable </w:t>
      </w:r>
      <w:r w:rsidRPr="001464B0">
        <w:rPr>
          <w:rFonts w:ascii="Times New Roman" w:hAnsi="Times New Roman"/>
          <w:b/>
          <w:bCs/>
        </w:rPr>
        <w:t xml:space="preserve">of </w:t>
      </w:r>
      <w:r w:rsidR="002D64A4" w:rsidRPr="001464B0">
        <w:rPr>
          <w:rFonts w:ascii="Times New Roman" w:hAnsi="Times New Roman"/>
          <w:b/>
          <w:bCs/>
        </w:rPr>
        <w:t>activities, such as lectures/ tutorials/ practicals/ field classes, showing key dates and topics</w:t>
      </w:r>
      <w:r w:rsidR="00DA3F2B" w:rsidRPr="001464B0">
        <w:rPr>
          <w:rFonts w:ascii="Times New Roman" w:hAnsi="Times New Roman"/>
          <w:bCs/>
          <w:sz w:val="20"/>
          <w:szCs w:val="20"/>
          <w:lang w:val="en-US"/>
        </w:rPr>
        <w:t xml:space="preserve"> (Information might be provided in the form of a table</w:t>
      </w:r>
      <w:r w:rsidR="00DA3F2B" w:rsidRPr="001464B0">
        <w:rPr>
          <w:rFonts w:ascii="Times New Roman" w:hAnsi="Times New Roman"/>
          <w:bCs/>
        </w:rPr>
        <w:t>)</w:t>
      </w:r>
    </w:p>
    <w:p w:rsidR="00321BCD" w:rsidRDefault="00321BCD" w:rsidP="003E1F28">
      <w:pPr>
        <w:ind w:left="720" w:hanging="720"/>
        <w:rPr>
          <w:rFonts w:ascii="Times New Roman" w:hAnsi="Times New Roman"/>
          <w:lang w:val="en-US"/>
        </w:rPr>
      </w:pPr>
    </w:p>
    <w:tbl>
      <w:tblPr>
        <w:tblStyle w:val="TableGrid"/>
        <w:tblW w:w="0" w:type="auto"/>
        <w:tblLook w:val="04A0"/>
      </w:tblPr>
      <w:tblGrid>
        <w:gridCol w:w="2376"/>
        <w:gridCol w:w="6480"/>
      </w:tblGrid>
      <w:tr w:rsidR="00CD4346" w:rsidRPr="00E707A3" w:rsidTr="00CD4346">
        <w:tc>
          <w:tcPr>
            <w:tcW w:w="2376" w:type="dxa"/>
          </w:tcPr>
          <w:p w:rsidR="00CD4346" w:rsidRPr="00E707A3" w:rsidRDefault="00CD4346" w:rsidP="00CD4346">
            <w:pPr>
              <w:widowControl w:val="0"/>
              <w:autoSpaceDE w:val="0"/>
              <w:autoSpaceDN w:val="0"/>
              <w:adjustRightInd w:val="0"/>
              <w:spacing w:after="240"/>
              <w:rPr>
                <w:rFonts w:ascii="Tahoma" w:hAnsi="Tahoma" w:cs="Tahoma"/>
                <w:lang w:val="en-US"/>
              </w:rPr>
            </w:pPr>
            <w:r w:rsidRPr="00E707A3">
              <w:rPr>
                <w:rFonts w:ascii="Tahoma" w:hAnsi="Tahoma" w:cs="Tahoma"/>
                <w:lang w:val="en-US"/>
              </w:rPr>
              <w:t>Day 1</w:t>
            </w:r>
          </w:p>
        </w:tc>
        <w:tc>
          <w:tcPr>
            <w:tcW w:w="6480" w:type="dxa"/>
          </w:tcPr>
          <w:p w:rsidR="00CD4346" w:rsidRPr="00E707A3" w:rsidRDefault="00CD4346" w:rsidP="00CD4346">
            <w:pPr>
              <w:pStyle w:val="ListParagraph"/>
              <w:widowControl w:val="0"/>
              <w:numPr>
                <w:ilvl w:val="0"/>
                <w:numId w:val="14"/>
              </w:numPr>
              <w:autoSpaceDE w:val="0"/>
              <w:autoSpaceDN w:val="0"/>
              <w:adjustRightInd w:val="0"/>
              <w:spacing w:after="240"/>
              <w:rPr>
                <w:rFonts w:ascii="Times" w:hAnsi="Times" w:cs="Tahoma"/>
                <w:lang w:val="en-US"/>
              </w:rPr>
            </w:pPr>
            <w:r w:rsidRPr="00E707A3">
              <w:rPr>
                <w:rFonts w:ascii="Times" w:hAnsi="Times" w:cs="Tahoma"/>
                <w:lang w:val="en-US"/>
              </w:rPr>
              <w:t>Introduction</w:t>
            </w:r>
          </w:p>
          <w:p w:rsidR="00CD4346" w:rsidRPr="00E707A3" w:rsidRDefault="00CD4346" w:rsidP="00CD4346">
            <w:pPr>
              <w:pStyle w:val="ListParagraph"/>
              <w:widowControl w:val="0"/>
              <w:numPr>
                <w:ilvl w:val="0"/>
                <w:numId w:val="14"/>
              </w:numPr>
              <w:autoSpaceDE w:val="0"/>
              <w:autoSpaceDN w:val="0"/>
              <w:adjustRightInd w:val="0"/>
              <w:spacing w:after="240"/>
              <w:rPr>
                <w:rFonts w:ascii="Times" w:hAnsi="Times" w:cs="Tahoma"/>
                <w:lang w:val="en-US"/>
              </w:rPr>
            </w:pPr>
            <w:r w:rsidRPr="00E707A3">
              <w:rPr>
                <w:rFonts w:ascii="Times" w:hAnsi="Times" w:cs="Tahoma"/>
                <w:lang w:val="en-US"/>
              </w:rPr>
              <w:t>Understanding the policy process</w:t>
            </w:r>
          </w:p>
          <w:p w:rsidR="00CD4346" w:rsidRPr="00E707A3" w:rsidRDefault="00CD4346" w:rsidP="00CD4346">
            <w:pPr>
              <w:pStyle w:val="ListParagraph"/>
              <w:widowControl w:val="0"/>
              <w:numPr>
                <w:ilvl w:val="0"/>
                <w:numId w:val="14"/>
              </w:numPr>
              <w:autoSpaceDE w:val="0"/>
              <w:autoSpaceDN w:val="0"/>
              <w:adjustRightInd w:val="0"/>
              <w:spacing w:after="240"/>
              <w:rPr>
                <w:rFonts w:ascii="Times" w:hAnsi="Times" w:cs="Tahoma"/>
                <w:lang w:val="en-US"/>
              </w:rPr>
            </w:pPr>
            <w:r w:rsidRPr="00E707A3">
              <w:rPr>
                <w:rFonts w:ascii="Times" w:hAnsi="Times" w:cs="Tahoma"/>
                <w:lang w:val="en-US"/>
              </w:rPr>
              <w:t>Analysis and discussion: Lindblom and the “Science of Muddling Through” and Bridgman and Davis “Policy Cycle”</w:t>
            </w:r>
          </w:p>
          <w:p w:rsidR="00CD4346" w:rsidRPr="00E707A3" w:rsidRDefault="00CD4346" w:rsidP="00CD4346">
            <w:pPr>
              <w:pStyle w:val="ListParagraph"/>
              <w:widowControl w:val="0"/>
              <w:numPr>
                <w:ilvl w:val="0"/>
                <w:numId w:val="14"/>
              </w:numPr>
              <w:autoSpaceDE w:val="0"/>
              <w:autoSpaceDN w:val="0"/>
              <w:adjustRightInd w:val="0"/>
              <w:spacing w:after="240"/>
              <w:rPr>
                <w:rFonts w:ascii="Times" w:hAnsi="Times" w:cs="Tahoma"/>
                <w:lang w:val="en-US"/>
              </w:rPr>
            </w:pPr>
            <w:r w:rsidRPr="00E707A3">
              <w:rPr>
                <w:rFonts w:ascii="Times" w:hAnsi="Times" w:cs="Tahoma"/>
                <w:lang w:val="en-US"/>
              </w:rPr>
              <w:t>The role of actors and policy communities</w:t>
            </w:r>
          </w:p>
        </w:tc>
      </w:tr>
      <w:tr w:rsidR="00CD4346" w:rsidRPr="00E707A3" w:rsidTr="00CD4346">
        <w:tc>
          <w:tcPr>
            <w:tcW w:w="2376" w:type="dxa"/>
          </w:tcPr>
          <w:p w:rsidR="00CD4346" w:rsidRPr="00E707A3" w:rsidRDefault="00CD4346" w:rsidP="00CD4346">
            <w:pPr>
              <w:widowControl w:val="0"/>
              <w:autoSpaceDE w:val="0"/>
              <w:autoSpaceDN w:val="0"/>
              <w:adjustRightInd w:val="0"/>
              <w:spacing w:after="240"/>
              <w:rPr>
                <w:rFonts w:ascii="Tahoma" w:hAnsi="Tahoma" w:cs="Tahoma"/>
                <w:lang w:val="en-US"/>
              </w:rPr>
            </w:pPr>
            <w:r w:rsidRPr="00E707A3">
              <w:rPr>
                <w:rFonts w:ascii="Tahoma" w:hAnsi="Tahoma" w:cs="Tahoma"/>
                <w:lang w:val="en-US"/>
              </w:rPr>
              <w:t>Day 2</w:t>
            </w:r>
          </w:p>
        </w:tc>
        <w:tc>
          <w:tcPr>
            <w:tcW w:w="6480" w:type="dxa"/>
          </w:tcPr>
          <w:p w:rsidR="00CD4346" w:rsidRPr="00E707A3" w:rsidRDefault="00CD4346" w:rsidP="00CD4346">
            <w:pPr>
              <w:pStyle w:val="ListParagraph"/>
              <w:widowControl w:val="0"/>
              <w:numPr>
                <w:ilvl w:val="0"/>
                <w:numId w:val="15"/>
              </w:numPr>
              <w:autoSpaceDE w:val="0"/>
              <w:autoSpaceDN w:val="0"/>
              <w:adjustRightInd w:val="0"/>
              <w:spacing w:after="240"/>
              <w:rPr>
                <w:rFonts w:ascii="Times" w:hAnsi="Times" w:cs="Tahoma"/>
                <w:lang w:val="en-US"/>
              </w:rPr>
            </w:pPr>
            <w:r w:rsidRPr="00E707A3">
              <w:rPr>
                <w:rFonts w:ascii="Times" w:hAnsi="Times" w:cs="Tahoma"/>
                <w:lang w:val="en-US"/>
              </w:rPr>
              <w:t>Introduction to the readings for analysis assignment</w:t>
            </w:r>
          </w:p>
          <w:p w:rsidR="00CD4346" w:rsidRPr="00E707A3" w:rsidRDefault="00CD4346" w:rsidP="00CD4346">
            <w:pPr>
              <w:pStyle w:val="ListParagraph"/>
              <w:widowControl w:val="0"/>
              <w:numPr>
                <w:ilvl w:val="0"/>
                <w:numId w:val="15"/>
              </w:numPr>
              <w:autoSpaceDE w:val="0"/>
              <w:autoSpaceDN w:val="0"/>
              <w:adjustRightInd w:val="0"/>
              <w:spacing w:after="240"/>
              <w:rPr>
                <w:rFonts w:ascii="Times" w:hAnsi="Times" w:cs="Tahoma"/>
                <w:lang w:val="en-US"/>
              </w:rPr>
            </w:pPr>
            <w:r w:rsidRPr="00E707A3">
              <w:rPr>
                <w:rFonts w:ascii="Times" w:hAnsi="Times" w:cs="Tahoma"/>
                <w:lang w:val="en-US"/>
              </w:rPr>
              <w:t>Discussion on analysis readings and outline writing</w:t>
            </w:r>
          </w:p>
          <w:p w:rsidR="00CD4346" w:rsidRPr="00E707A3" w:rsidRDefault="00CD4346" w:rsidP="00CD4346">
            <w:pPr>
              <w:pStyle w:val="ListParagraph"/>
              <w:widowControl w:val="0"/>
              <w:numPr>
                <w:ilvl w:val="0"/>
                <w:numId w:val="15"/>
              </w:numPr>
              <w:autoSpaceDE w:val="0"/>
              <w:autoSpaceDN w:val="0"/>
              <w:adjustRightInd w:val="0"/>
              <w:spacing w:after="240"/>
              <w:rPr>
                <w:rFonts w:ascii="Times" w:hAnsi="Times" w:cs="Tahoma"/>
                <w:lang w:val="en-US"/>
              </w:rPr>
            </w:pPr>
            <w:r w:rsidRPr="00E707A3">
              <w:rPr>
                <w:rFonts w:ascii="Times" w:hAnsi="Times" w:cs="Tahoma"/>
                <w:lang w:val="en-US"/>
              </w:rPr>
              <w:t>The role of values in the policy process</w:t>
            </w:r>
          </w:p>
          <w:p w:rsidR="00CD4346" w:rsidRPr="00E707A3" w:rsidRDefault="00CD4346" w:rsidP="00CD4346">
            <w:pPr>
              <w:pStyle w:val="ListParagraph"/>
              <w:widowControl w:val="0"/>
              <w:numPr>
                <w:ilvl w:val="0"/>
                <w:numId w:val="15"/>
              </w:numPr>
              <w:autoSpaceDE w:val="0"/>
              <w:autoSpaceDN w:val="0"/>
              <w:adjustRightInd w:val="0"/>
              <w:spacing w:after="240"/>
              <w:rPr>
                <w:rFonts w:ascii="Times" w:hAnsi="Times" w:cs="Tahoma"/>
                <w:lang w:val="en-US"/>
              </w:rPr>
            </w:pPr>
            <w:r w:rsidRPr="00E707A3">
              <w:rPr>
                <w:rFonts w:ascii="Times" w:hAnsi="Times" w:cs="Tahoma"/>
                <w:lang w:val="en-US"/>
              </w:rPr>
              <w:t>Discussion of values in Bhutanese policy</w:t>
            </w:r>
          </w:p>
        </w:tc>
      </w:tr>
      <w:tr w:rsidR="00CD4346" w:rsidRPr="00E707A3" w:rsidTr="00CD4346">
        <w:tc>
          <w:tcPr>
            <w:tcW w:w="2376" w:type="dxa"/>
          </w:tcPr>
          <w:p w:rsidR="00CD4346" w:rsidRPr="00E707A3" w:rsidRDefault="00CD4346" w:rsidP="00CD4346">
            <w:pPr>
              <w:widowControl w:val="0"/>
              <w:autoSpaceDE w:val="0"/>
              <w:autoSpaceDN w:val="0"/>
              <w:adjustRightInd w:val="0"/>
              <w:spacing w:after="240"/>
              <w:rPr>
                <w:rFonts w:ascii="Tahoma" w:hAnsi="Tahoma" w:cs="Tahoma"/>
                <w:lang w:val="en-US"/>
              </w:rPr>
            </w:pPr>
            <w:r w:rsidRPr="00E707A3">
              <w:rPr>
                <w:rFonts w:ascii="Tahoma" w:hAnsi="Tahoma" w:cs="Tahoma"/>
                <w:lang w:val="en-US"/>
              </w:rPr>
              <w:t>Day 3</w:t>
            </w:r>
          </w:p>
        </w:tc>
        <w:tc>
          <w:tcPr>
            <w:tcW w:w="6480" w:type="dxa"/>
          </w:tcPr>
          <w:p w:rsidR="00CD4346" w:rsidRPr="00E707A3" w:rsidRDefault="00CD4346" w:rsidP="00CD4346">
            <w:pPr>
              <w:pStyle w:val="ListParagraph"/>
              <w:widowControl w:val="0"/>
              <w:numPr>
                <w:ilvl w:val="0"/>
                <w:numId w:val="16"/>
              </w:numPr>
              <w:autoSpaceDE w:val="0"/>
              <w:autoSpaceDN w:val="0"/>
              <w:adjustRightInd w:val="0"/>
              <w:spacing w:after="240"/>
              <w:rPr>
                <w:rFonts w:ascii="Times" w:hAnsi="Times" w:cs="Tahoma"/>
                <w:lang w:val="en-US"/>
              </w:rPr>
            </w:pPr>
            <w:r w:rsidRPr="00E707A3">
              <w:rPr>
                <w:rFonts w:ascii="Times" w:hAnsi="Times" w:cs="Tahoma"/>
                <w:lang w:val="en-US"/>
              </w:rPr>
              <w:t>Introduction of topic for Essay</w:t>
            </w:r>
          </w:p>
          <w:p w:rsidR="00CD4346" w:rsidRPr="00E707A3" w:rsidRDefault="00CD4346" w:rsidP="00CD4346">
            <w:pPr>
              <w:pStyle w:val="ListParagraph"/>
              <w:widowControl w:val="0"/>
              <w:numPr>
                <w:ilvl w:val="0"/>
                <w:numId w:val="16"/>
              </w:numPr>
              <w:autoSpaceDE w:val="0"/>
              <w:autoSpaceDN w:val="0"/>
              <w:adjustRightInd w:val="0"/>
              <w:spacing w:after="240"/>
              <w:rPr>
                <w:rFonts w:ascii="Times" w:hAnsi="Times" w:cs="Tahoma"/>
                <w:lang w:val="en-US"/>
              </w:rPr>
            </w:pPr>
            <w:r w:rsidRPr="00E707A3">
              <w:rPr>
                <w:rFonts w:ascii="Times" w:hAnsi="Times" w:cs="Tahoma"/>
                <w:lang w:val="en-US"/>
              </w:rPr>
              <w:t xml:space="preserve">Writing session: essay outline </w:t>
            </w:r>
          </w:p>
          <w:p w:rsidR="00CD4346" w:rsidRPr="00E707A3" w:rsidRDefault="00CD4346" w:rsidP="00CD4346">
            <w:pPr>
              <w:pStyle w:val="ListParagraph"/>
              <w:widowControl w:val="0"/>
              <w:numPr>
                <w:ilvl w:val="0"/>
                <w:numId w:val="16"/>
              </w:numPr>
              <w:autoSpaceDE w:val="0"/>
              <w:autoSpaceDN w:val="0"/>
              <w:adjustRightInd w:val="0"/>
              <w:spacing w:after="240"/>
              <w:rPr>
                <w:rFonts w:ascii="Times" w:hAnsi="Times" w:cs="Tahoma"/>
                <w:lang w:val="en-US"/>
              </w:rPr>
            </w:pPr>
            <w:r w:rsidRPr="00E707A3">
              <w:rPr>
                <w:rFonts w:ascii="Times" w:hAnsi="Times" w:cs="Tahoma"/>
                <w:lang w:val="en-US"/>
              </w:rPr>
              <w:t>Group feedback on outlines</w:t>
            </w:r>
          </w:p>
          <w:p w:rsidR="00CD4346" w:rsidRPr="00E707A3" w:rsidRDefault="00CD4346" w:rsidP="00CD4346">
            <w:pPr>
              <w:pStyle w:val="ListParagraph"/>
              <w:widowControl w:val="0"/>
              <w:numPr>
                <w:ilvl w:val="0"/>
                <w:numId w:val="16"/>
              </w:numPr>
              <w:autoSpaceDE w:val="0"/>
              <w:autoSpaceDN w:val="0"/>
              <w:adjustRightInd w:val="0"/>
              <w:spacing w:after="240"/>
              <w:rPr>
                <w:rFonts w:ascii="Times" w:hAnsi="Times" w:cs="Tahoma"/>
                <w:lang w:val="en-US"/>
              </w:rPr>
            </w:pPr>
            <w:r w:rsidRPr="00E707A3">
              <w:rPr>
                <w:rFonts w:ascii="Times" w:hAnsi="Times" w:cs="Tahoma"/>
                <w:lang w:val="en-US"/>
              </w:rPr>
              <w:t>Policy implementation</w:t>
            </w:r>
          </w:p>
        </w:tc>
      </w:tr>
      <w:tr w:rsidR="00CD4346" w:rsidRPr="00E707A3" w:rsidTr="00CD4346">
        <w:tc>
          <w:tcPr>
            <w:tcW w:w="2376" w:type="dxa"/>
          </w:tcPr>
          <w:p w:rsidR="00CD4346" w:rsidRPr="00E707A3" w:rsidRDefault="00CD4346" w:rsidP="00CD4346">
            <w:pPr>
              <w:widowControl w:val="0"/>
              <w:autoSpaceDE w:val="0"/>
              <w:autoSpaceDN w:val="0"/>
              <w:adjustRightInd w:val="0"/>
              <w:spacing w:after="240"/>
              <w:rPr>
                <w:rFonts w:ascii="Tahoma" w:hAnsi="Tahoma" w:cs="Tahoma"/>
                <w:lang w:val="en-US"/>
              </w:rPr>
            </w:pPr>
            <w:r w:rsidRPr="00E707A3">
              <w:rPr>
                <w:rFonts w:ascii="Tahoma" w:hAnsi="Tahoma" w:cs="Tahoma"/>
                <w:lang w:val="en-US"/>
              </w:rPr>
              <w:t>Day 4</w:t>
            </w:r>
          </w:p>
        </w:tc>
        <w:tc>
          <w:tcPr>
            <w:tcW w:w="6480" w:type="dxa"/>
          </w:tcPr>
          <w:p w:rsidR="00CD4346" w:rsidRPr="00E707A3" w:rsidRDefault="00CD4346" w:rsidP="00CD4346">
            <w:pPr>
              <w:pStyle w:val="ListParagraph"/>
              <w:widowControl w:val="0"/>
              <w:numPr>
                <w:ilvl w:val="0"/>
                <w:numId w:val="17"/>
              </w:numPr>
              <w:autoSpaceDE w:val="0"/>
              <w:autoSpaceDN w:val="0"/>
              <w:adjustRightInd w:val="0"/>
              <w:spacing w:after="240"/>
              <w:rPr>
                <w:rFonts w:ascii="Times" w:hAnsi="Times" w:cs="Tahoma"/>
                <w:lang w:val="en-US"/>
              </w:rPr>
            </w:pPr>
            <w:r w:rsidRPr="00E707A3">
              <w:rPr>
                <w:rFonts w:ascii="Times" w:hAnsi="Times" w:cs="Tahoma"/>
                <w:lang w:val="en-US"/>
              </w:rPr>
              <w:t>Policy evaluation</w:t>
            </w:r>
          </w:p>
          <w:p w:rsidR="00CD4346" w:rsidRPr="00E707A3" w:rsidRDefault="00CD4346" w:rsidP="00CD4346">
            <w:pPr>
              <w:pStyle w:val="ListParagraph"/>
              <w:widowControl w:val="0"/>
              <w:numPr>
                <w:ilvl w:val="0"/>
                <w:numId w:val="17"/>
              </w:numPr>
              <w:autoSpaceDE w:val="0"/>
              <w:autoSpaceDN w:val="0"/>
              <w:adjustRightInd w:val="0"/>
              <w:spacing w:after="240"/>
              <w:rPr>
                <w:rFonts w:ascii="Times" w:hAnsi="Times" w:cs="Tahoma"/>
                <w:lang w:val="en-US"/>
              </w:rPr>
            </w:pPr>
            <w:r w:rsidRPr="00E707A3">
              <w:rPr>
                <w:rFonts w:ascii="Times" w:hAnsi="Times" w:cs="Tahoma"/>
                <w:lang w:val="en-US"/>
              </w:rPr>
              <w:t xml:space="preserve">Prac session on evaluation </w:t>
            </w:r>
          </w:p>
          <w:p w:rsidR="00CD4346" w:rsidRPr="00E707A3" w:rsidRDefault="00CD4346" w:rsidP="00CD4346">
            <w:pPr>
              <w:pStyle w:val="ListParagraph"/>
              <w:widowControl w:val="0"/>
              <w:numPr>
                <w:ilvl w:val="0"/>
                <w:numId w:val="17"/>
              </w:numPr>
              <w:autoSpaceDE w:val="0"/>
              <w:autoSpaceDN w:val="0"/>
              <w:adjustRightInd w:val="0"/>
              <w:spacing w:after="240"/>
              <w:rPr>
                <w:rFonts w:ascii="Times" w:hAnsi="Times" w:cs="Tahoma"/>
                <w:lang w:val="en-US"/>
              </w:rPr>
            </w:pPr>
            <w:r w:rsidRPr="00E707A3">
              <w:rPr>
                <w:rFonts w:ascii="Times" w:hAnsi="Times" w:cs="Tahoma"/>
                <w:lang w:val="en-US"/>
              </w:rPr>
              <w:t>Writing session on analysis assignment</w:t>
            </w:r>
          </w:p>
          <w:p w:rsidR="00CD4346" w:rsidRPr="00E707A3" w:rsidRDefault="00CD4346" w:rsidP="00CD4346">
            <w:pPr>
              <w:pStyle w:val="ListParagraph"/>
              <w:widowControl w:val="0"/>
              <w:numPr>
                <w:ilvl w:val="0"/>
                <w:numId w:val="17"/>
              </w:numPr>
              <w:autoSpaceDE w:val="0"/>
              <w:autoSpaceDN w:val="0"/>
              <w:adjustRightInd w:val="0"/>
              <w:spacing w:after="240"/>
              <w:rPr>
                <w:rFonts w:ascii="Times" w:hAnsi="Times" w:cs="Tahoma"/>
                <w:lang w:val="en-US"/>
              </w:rPr>
            </w:pPr>
            <w:r w:rsidRPr="00E707A3">
              <w:rPr>
                <w:rFonts w:ascii="Times" w:hAnsi="Times" w:cs="Tahoma"/>
                <w:lang w:val="en-US"/>
              </w:rPr>
              <w:t>Policy transfer and policy learning</w:t>
            </w:r>
          </w:p>
        </w:tc>
      </w:tr>
      <w:tr w:rsidR="00CD4346" w:rsidRPr="00E707A3" w:rsidTr="00CD4346">
        <w:tc>
          <w:tcPr>
            <w:tcW w:w="2376" w:type="dxa"/>
          </w:tcPr>
          <w:p w:rsidR="00CD4346" w:rsidRPr="00E707A3" w:rsidRDefault="00CD4346" w:rsidP="00CD4346">
            <w:pPr>
              <w:widowControl w:val="0"/>
              <w:autoSpaceDE w:val="0"/>
              <w:autoSpaceDN w:val="0"/>
              <w:adjustRightInd w:val="0"/>
              <w:spacing w:after="240"/>
              <w:rPr>
                <w:rFonts w:ascii="Tahoma" w:hAnsi="Tahoma" w:cs="Tahoma"/>
                <w:lang w:val="en-US"/>
              </w:rPr>
            </w:pPr>
            <w:r w:rsidRPr="00E707A3">
              <w:rPr>
                <w:rFonts w:ascii="Tahoma" w:hAnsi="Tahoma" w:cs="Tahoma"/>
                <w:lang w:val="en-US"/>
              </w:rPr>
              <w:t>Day 5</w:t>
            </w:r>
          </w:p>
        </w:tc>
        <w:tc>
          <w:tcPr>
            <w:tcW w:w="6480" w:type="dxa"/>
          </w:tcPr>
          <w:p w:rsidR="00CD4346" w:rsidRPr="00E707A3" w:rsidRDefault="00CD4346" w:rsidP="00CD4346">
            <w:pPr>
              <w:pStyle w:val="ListParagraph"/>
              <w:widowControl w:val="0"/>
              <w:numPr>
                <w:ilvl w:val="0"/>
                <w:numId w:val="18"/>
              </w:numPr>
              <w:autoSpaceDE w:val="0"/>
              <w:autoSpaceDN w:val="0"/>
              <w:adjustRightInd w:val="0"/>
              <w:spacing w:after="240"/>
              <w:rPr>
                <w:rFonts w:ascii="Times" w:hAnsi="Times" w:cs="Tahoma"/>
                <w:lang w:val="en-US"/>
              </w:rPr>
            </w:pPr>
            <w:r w:rsidRPr="00E707A3">
              <w:rPr>
                <w:rFonts w:ascii="Times" w:hAnsi="Times" w:cs="Tahoma"/>
                <w:lang w:val="en-US"/>
              </w:rPr>
              <w:t>Evidence-based policy making</w:t>
            </w:r>
          </w:p>
          <w:p w:rsidR="00CD4346" w:rsidRPr="00E707A3" w:rsidRDefault="00CD4346" w:rsidP="00CD4346">
            <w:pPr>
              <w:pStyle w:val="ListParagraph"/>
              <w:widowControl w:val="0"/>
              <w:numPr>
                <w:ilvl w:val="0"/>
                <w:numId w:val="18"/>
              </w:numPr>
              <w:autoSpaceDE w:val="0"/>
              <w:autoSpaceDN w:val="0"/>
              <w:adjustRightInd w:val="0"/>
              <w:spacing w:after="240"/>
              <w:rPr>
                <w:rFonts w:ascii="Times" w:hAnsi="Times" w:cs="Tahoma"/>
                <w:lang w:val="en-US"/>
              </w:rPr>
            </w:pPr>
            <w:r w:rsidRPr="00E707A3">
              <w:rPr>
                <w:rFonts w:ascii="Times" w:hAnsi="Times" w:cs="Tahoma"/>
                <w:lang w:val="en-US"/>
              </w:rPr>
              <w:t>The role of the expert in policy</w:t>
            </w:r>
          </w:p>
          <w:p w:rsidR="00CD4346" w:rsidRPr="00E707A3" w:rsidRDefault="00CD4346" w:rsidP="00CD4346">
            <w:pPr>
              <w:pStyle w:val="ListParagraph"/>
              <w:widowControl w:val="0"/>
              <w:numPr>
                <w:ilvl w:val="0"/>
                <w:numId w:val="18"/>
              </w:numPr>
              <w:autoSpaceDE w:val="0"/>
              <w:autoSpaceDN w:val="0"/>
              <w:adjustRightInd w:val="0"/>
              <w:spacing w:after="240"/>
              <w:rPr>
                <w:rFonts w:ascii="Times" w:hAnsi="Times" w:cs="Tahoma"/>
                <w:lang w:val="en-US"/>
              </w:rPr>
            </w:pPr>
            <w:r w:rsidRPr="00E707A3">
              <w:rPr>
                <w:rFonts w:ascii="Times" w:hAnsi="Times" w:cs="Tahoma"/>
                <w:lang w:val="en-US"/>
              </w:rPr>
              <w:t>&amp; 4. Wrap-up, summary and conclusion</w:t>
            </w:r>
          </w:p>
        </w:tc>
      </w:tr>
    </w:tbl>
    <w:p w:rsidR="00C90265" w:rsidRPr="001464B0" w:rsidRDefault="00C90265" w:rsidP="003E1F28">
      <w:pPr>
        <w:ind w:left="720" w:hanging="720"/>
        <w:rPr>
          <w:rFonts w:ascii="Times New Roman" w:hAnsi="Times New Roman"/>
          <w:lang w:val="en-US"/>
        </w:rPr>
      </w:pPr>
    </w:p>
    <w:p w:rsidR="007966B8" w:rsidRPr="001464B0" w:rsidRDefault="007966B8">
      <w:pPr>
        <w:rPr>
          <w:rFonts w:ascii="Times New Roman" w:hAnsi="Times New Roman"/>
          <w:lang w:val="en-US"/>
        </w:rPr>
      </w:pPr>
    </w:p>
    <w:p w:rsidR="00772194" w:rsidRPr="00E707A3" w:rsidRDefault="00772194" w:rsidP="00772194">
      <w:pPr>
        <w:widowControl w:val="0"/>
        <w:autoSpaceDE w:val="0"/>
        <w:autoSpaceDN w:val="0"/>
        <w:adjustRightInd w:val="0"/>
        <w:spacing w:after="240"/>
        <w:rPr>
          <w:rFonts w:ascii="Tahoma" w:hAnsi="Tahoma" w:cs="Tahoma"/>
          <w:b/>
          <w:color w:val="426BB6"/>
          <w:lang w:val="en-US"/>
        </w:rPr>
      </w:pPr>
      <w:r w:rsidRPr="00E707A3">
        <w:rPr>
          <w:rFonts w:ascii="Tahoma" w:hAnsi="Tahoma" w:cs="Tahoma"/>
          <w:b/>
          <w:color w:val="426BB6"/>
          <w:lang w:val="en-US"/>
        </w:rPr>
        <w:t>Advance reading: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Students should download and read these papers prior to the five-day teaching period. The readings will form the basis of a discussion on the policy process on the first day.</w:t>
      </w:r>
    </w:p>
    <w:p w:rsidR="00772194" w:rsidRPr="00E707A3" w:rsidRDefault="00772194" w:rsidP="00772194">
      <w:pPr>
        <w:widowControl w:val="0"/>
        <w:autoSpaceDE w:val="0"/>
        <w:autoSpaceDN w:val="0"/>
        <w:adjustRightInd w:val="0"/>
        <w:spacing w:after="240"/>
        <w:rPr>
          <w:rFonts w:ascii="Times" w:hAnsi="Times" w:cs="Times"/>
          <w:b/>
          <w:bCs/>
          <w:lang w:val="en-US"/>
        </w:rPr>
      </w:pPr>
      <w:r w:rsidRPr="00E707A3">
        <w:rPr>
          <w:rFonts w:ascii="Times" w:hAnsi="Times" w:cs="Times"/>
          <w:lang w:val="en-US"/>
        </w:rPr>
        <w:t xml:space="preserve">Lindblom, Charles E (1959) ‘The Science of “Muddling Through”’ </w:t>
      </w:r>
      <w:r w:rsidRPr="00E707A3">
        <w:rPr>
          <w:rFonts w:ascii="Times" w:hAnsi="Times" w:cs="Times"/>
          <w:i/>
          <w:iCs/>
          <w:lang w:val="en-US"/>
        </w:rPr>
        <w:t xml:space="preserve">Public Administration Review </w:t>
      </w:r>
      <w:r w:rsidRPr="00E707A3">
        <w:rPr>
          <w:rFonts w:ascii="Times" w:hAnsi="Times" w:cs="Times"/>
          <w:b/>
          <w:bCs/>
          <w:lang w:val="en-US"/>
        </w:rPr>
        <w:t>19: 79-82</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Bridgman, Peter and Glyn Davis (2003) ‘What Use is a Policy Cycle? Plenty, if the Aim is Clear’ </w:t>
      </w:r>
      <w:r w:rsidRPr="00E707A3">
        <w:rPr>
          <w:rFonts w:ascii="Times" w:hAnsi="Times" w:cs="Times"/>
          <w:i/>
          <w:iCs/>
          <w:lang w:val="en-US"/>
        </w:rPr>
        <w:t xml:space="preserve">Australian Journal of Public Administration </w:t>
      </w:r>
      <w:r w:rsidRPr="00E707A3">
        <w:rPr>
          <w:rFonts w:ascii="Times" w:hAnsi="Times" w:cs="Times"/>
          <w:b/>
          <w:bCs/>
          <w:lang w:val="en-US"/>
        </w:rPr>
        <w:t>62(3): 98-102</w:t>
      </w:r>
    </w:p>
    <w:p w:rsidR="00772194" w:rsidRPr="00E707A3" w:rsidRDefault="00772194" w:rsidP="00772194">
      <w:pPr>
        <w:widowControl w:val="0"/>
        <w:autoSpaceDE w:val="0"/>
        <w:autoSpaceDN w:val="0"/>
        <w:adjustRightInd w:val="0"/>
        <w:spacing w:after="240"/>
        <w:rPr>
          <w:rFonts w:ascii="Tahoma" w:hAnsi="Tahoma" w:cs="Tahoma"/>
          <w:b/>
          <w:color w:val="426BB6"/>
          <w:lang w:val="en-US"/>
        </w:rPr>
      </w:pPr>
      <w:r w:rsidRPr="00E707A3">
        <w:rPr>
          <w:rFonts w:ascii="Tahoma" w:hAnsi="Tahoma" w:cs="Tahoma"/>
          <w:b/>
          <w:color w:val="426BB6"/>
          <w:lang w:val="en-US"/>
        </w:rPr>
        <w:t xml:space="preserve">Day 1, Monday </w:t>
      </w:r>
      <w:r>
        <w:rPr>
          <w:rFonts w:ascii="Tahoma" w:hAnsi="Tahoma" w:cs="Tahoma"/>
          <w:b/>
          <w:color w:val="426BB6"/>
          <w:lang w:val="en-US"/>
        </w:rPr>
        <w:t>12</w:t>
      </w:r>
      <w:r w:rsidRPr="00772194">
        <w:rPr>
          <w:rFonts w:ascii="Tahoma" w:hAnsi="Tahoma" w:cs="Tahoma"/>
          <w:b/>
          <w:color w:val="426BB6"/>
          <w:vertAlign w:val="superscript"/>
          <w:lang w:val="en-US"/>
        </w:rPr>
        <w:t>th</w:t>
      </w:r>
      <w:r>
        <w:rPr>
          <w:rFonts w:ascii="Tahoma" w:hAnsi="Tahoma" w:cs="Tahoma"/>
          <w:b/>
          <w:color w:val="426BB6"/>
          <w:lang w:val="en-US"/>
        </w:rPr>
        <w:t xml:space="preserve"> May</w:t>
      </w:r>
      <w:r w:rsidRPr="00E707A3">
        <w:rPr>
          <w:rFonts w:ascii="Tahoma" w:hAnsi="Tahoma" w:cs="Tahoma"/>
          <w:b/>
          <w:color w:val="426BB6"/>
          <w:lang w:val="en-US"/>
        </w:rPr>
        <w:t xml:space="preserve">: </w:t>
      </w:r>
    </w:p>
    <w:p w:rsidR="00772194" w:rsidRPr="00772194" w:rsidRDefault="00772194" w:rsidP="00772194">
      <w:pPr>
        <w:pStyle w:val="ListParagraph"/>
        <w:widowControl w:val="0"/>
        <w:numPr>
          <w:ilvl w:val="0"/>
          <w:numId w:val="20"/>
        </w:numPr>
        <w:autoSpaceDE w:val="0"/>
        <w:autoSpaceDN w:val="0"/>
        <w:adjustRightInd w:val="0"/>
        <w:spacing w:after="240"/>
        <w:rPr>
          <w:rFonts w:ascii="Times" w:hAnsi="Times" w:cs="Times"/>
          <w:sz w:val="22"/>
          <w:szCs w:val="22"/>
          <w:lang w:val="en-US"/>
        </w:rPr>
      </w:pPr>
      <w:r w:rsidRPr="00772194">
        <w:rPr>
          <w:rFonts w:ascii="Tahoma" w:hAnsi="Tahoma" w:cs="Tahoma"/>
          <w:color w:val="426BB6"/>
          <w:sz w:val="22"/>
          <w:szCs w:val="22"/>
          <w:lang w:val="en-US"/>
        </w:rPr>
        <w:t>Introduction</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An introduction to Public Policy as a field of study and overview of the unit, including the assessment for the unit and the general ‘rules of engagement’ for participation.</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b/>
          <w:bCs/>
          <w:color w:val="4B346A"/>
          <w:lang w:val="en-US"/>
        </w:rPr>
        <w:lastRenderedPageBreak/>
        <w:t>Required reading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deLeon, Peter (2006) ‘The Historical Roots of the Field’ in M Moran, M Rein and R E Goodin (Eds), </w:t>
      </w:r>
      <w:r w:rsidRPr="00E707A3">
        <w:rPr>
          <w:rFonts w:ascii="Times" w:hAnsi="Times" w:cs="Times"/>
          <w:i/>
          <w:iCs/>
          <w:lang w:val="en-US"/>
        </w:rPr>
        <w:t xml:space="preserve">The Oxford Handbook of Public Policy </w:t>
      </w:r>
      <w:r w:rsidRPr="00E707A3">
        <w:rPr>
          <w:rFonts w:ascii="Times" w:hAnsi="Times" w:cs="Times"/>
          <w:lang w:val="en-US"/>
        </w:rPr>
        <w:t xml:space="preserve">Oxford, Oxford University Press: </w:t>
      </w:r>
      <w:r w:rsidRPr="00E707A3">
        <w:rPr>
          <w:rFonts w:ascii="Times" w:hAnsi="Times" w:cs="Times"/>
          <w:b/>
          <w:bCs/>
          <w:lang w:val="en-US"/>
        </w:rPr>
        <w:t>39-57</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Goodin, Robert E, Martin Rein and Michael Moran (2006) ‘The Public and its Policies’ in M Moran, M Rein and R E Goodin (Eds), </w:t>
      </w:r>
      <w:r w:rsidRPr="00E707A3">
        <w:rPr>
          <w:rFonts w:ascii="Times" w:hAnsi="Times" w:cs="Times"/>
          <w:i/>
          <w:iCs/>
          <w:lang w:val="en-US"/>
        </w:rPr>
        <w:t xml:space="preserve">The Oxford Handbook of Public Policy </w:t>
      </w:r>
      <w:r w:rsidRPr="00E707A3">
        <w:rPr>
          <w:rFonts w:ascii="Times" w:hAnsi="Times" w:cs="Times"/>
          <w:lang w:val="en-US"/>
        </w:rPr>
        <w:t xml:space="preserve">Oxford, Oxford University Press: </w:t>
      </w:r>
      <w:r w:rsidRPr="00E707A3">
        <w:rPr>
          <w:rFonts w:ascii="Times" w:hAnsi="Times" w:cs="Times"/>
          <w:b/>
          <w:bCs/>
          <w:lang w:val="en-US"/>
        </w:rPr>
        <w:t>3-35</w:t>
      </w:r>
    </w:p>
    <w:p w:rsidR="00772194" w:rsidRPr="00772194" w:rsidRDefault="00772194" w:rsidP="00772194">
      <w:pPr>
        <w:pStyle w:val="ListParagraph"/>
        <w:widowControl w:val="0"/>
        <w:numPr>
          <w:ilvl w:val="0"/>
          <w:numId w:val="19"/>
        </w:numPr>
        <w:autoSpaceDE w:val="0"/>
        <w:autoSpaceDN w:val="0"/>
        <w:adjustRightInd w:val="0"/>
        <w:spacing w:after="240"/>
        <w:rPr>
          <w:rFonts w:ascii="Times" w:hAnsi="Times" w:cs="Times"/>
          <w:sz w:val="22"/>
          <w:szCs w:val="22"/>
          <w:lang w:val="en-US"/>
        </w:rPr>
      </w:pPr>
      <w:r w:rsidRPr="00772194">
        <w:rPr>
          <w:rFonts w:ascii="Tahoma" w:hAnsi="Tahoma" w:cs="Tahoma"/>
          <w:color w:val="426BB6"/>
          <w:sz w:val="22"/>
          <w:szCs w:val="22"/>
          <w:lang w:val="en-US"/>
        </w:rPr>
        <w:t>Understanding the policy process</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A discussion of the various theoretical approaches to understanding the policy process with consideration of the rational ideal and its critics.</w:t>
      </w:r>
    </w:p>
    <w:p w:rsidR="00772194" w:rsidRPr="00772194" w:rsidRDefault="00772194" w:rsidP="00772194">
      <w:pPr>
        <w:pStyle w:val="ListParagraph"/>
        <w:widowControl w:val="0"/>
        <w:numPr>
          <w:ilvl w:val="0"/>
          <w:numId w:val="19"/>
        </w:numPr>
        <w:autoSpaceDE w:val="0"/>
        <w:autoSpaceDN w:val="0"/>
        <w:adjustRightInd w:val="0"/>
        <w:spacing w:after="240"/>
        <w:rPr>
          <w:rFonts w:ascii="Times" w:hAnsi="Times" w:cs="Times"/>
          <w:sz w:val="22"/>
          <w:szCs w:val="22"/>
          <w:lang w:val="en-US"/>
        </w:rPr>
      </w:pPr>
      <w:r w:rsidRPr="00772194">
        <w:rPr>
          <w:rFonts w:ascii="Tahoma" w:hAnsi="Tahoma" w:cs="Tahoma"/>
          <w:color w:val="426BB6"/>
          <w:sz w:val="22"/>
          <w:szCs w:val="22"/>
          <w:lang w:val="en-US"/>
        </w:rPr>
        <w:t>The role of actors and policy communities</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Introduction to the range of actors and groups who are involved in making policy and the various theoretical models that have been developed to explain their role.</w:t>
      </w:r>
    </w:p>
    <w:p w:rsidR="00772194" w:rsidRPr="00E707A3" w:rsidRDefault="00772194" w:rsidP="00772194">
      <w:pPr>
        <w:widowControl w:val="0"/>
        <w:autoSpaceDE w:val="0"/>
        <w:autoSpaceDN w:val="0"/>
        <w:adjustRightInd w:val="0"/>
        <w:spacing w:after="240"/>
        <w:rPr>
          <w:rFonts w:ascii="Tahoma" w:hAnsi="Tahoma" w:cs="Tahoma"/>
          <w:b/>
          <w:color w:val="426BB6"/>
          <w:lang w:val="en-US"/>
        </w:rPr>
      </w:pPr>
      <w:r w:rsidRPr="00E707A3">
        <w:rPr>
          <w:rFonts w:ascii="Tahoma" w:hAnsi="Tahoma" w:cs="Tahoma"/>
          <w:b/>
          <w:color w:val="426BB6"/>
          <w:lang w:val="en-US"/>
        </w:rPr>
        <w:t xml:space="preserve">Day 2, Tuesday </w:t>
      </w:r>
      <w:r>
        <w:rPr>
          <w:rFonts w:ascii="Tahoma" w:hAnsi="Tahoma" w:cs="Tahoma"/>
          <w:b/>
          <w:color w:val="426BB6"/>
          <w:lang w:val="en-US"/>
        </w:rPr>
        <w:t>13</w:t>
      </w:r>
      <w:r w:rsidRPr="00772194">
        <w:rPr>
          <w:rFonts w:ascii="Tahoma" w:hAnsi="Tahoma" w:cs="Tahoma"/>
          <w:b/>
          <w:color w:val="426BB6"/>
          <w:vertAlign w:val="superscript"/>
          <w:lang w:val="en-US"/>
        </w:rPr>
        <w:t>th</w:t>
      </w:r>
      <w:r>
        <w:rPr>
          <w:rFonts w:ascii="Tahoma" w:hAnsi="Tahoma" w:cs="Tahoma"/>
          <w:b/>
          <w:color w:val="426BB6"/>
          <w:lang w:val="en-US"/>
        </w:rPr>
        <w:t xml:space="preserve"> May</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ahoma" w:hAnsi="Tahoma" w:cs="Tahoma"/>
          <w:color w:val="426BB6"/>
          <w:lang w:val="en-US"/>
        </w:rPr>
        <w:t xml:space="preserve">    4. The role of values in the policy process</w:t>
      </w:r>
    </w:p>
    <w:p w:rsidR="00772194"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Introduction to the role and function of values in public policy. During this session students will be required to draw on their own knowledge and experience of values within the Bhutanese context.</w:t>
      </w:r>
    </w:p>
    <w:p w:rsidR="00C9376E" w:rsidRDefault="00C9376E" w:rsidP="00C9376E">
      <w:pPr>
        <w:widowControl w:val="0"/>
        <w:autoSpaceDE w:val="0"/>
        <w:autoSpaceDN w:val="0"/>
        <w:adjustRightInd w:val="0"/>
        <w:spacing w:after="240"/>
        <w:rPr>
          <w:rFonts w:ascii="Tahoma" w:hAnsi="Tahoma" w:cs="Tahoma"/>
          <w:color w:val="426BB6"/>
          <w:lang w:val="en-US"/>
        </w:rPr>
      </w:pPr>
      <w:r>
        <w:rPr>
          <w:rFonts w:ascii="Tahoma" w:hAnsi="Tahoma" w:cs="Tahoma"/>
          <w:color w:val="426BB6"/>
          <w:lang w:val="en-US"/>
        </w:rPr>
        <w:t xml:space="preserve">    5</w:t>
      </w:r>
      <w:r w:rsidRPr="00E707A3">
        <w:rPr>
          <w:rFonts w:ascii="Tahoma" w:hAnsi="Tahoma" w:cs="Tahoma"/>
          <w:color w:val="426BB6"/>
          <w:lang w:val="en-US"/>
        </w:rPr>
        <w:t xml:space="preserve">. </w:t>
      </w:r>
      <w:r>
        <w:rPr>
          <w:rFonts w:ascii="Tahoma" w:hAnsi="Tahoma" w:cs="Tahoma"/>
          <w:color w:val="426BB6"/>
          <w:lang w:val="en-US"/>
        </w:rPr>
        <w:t>Policy development and Gross National Happiness</w:t>
      </w:r>
    </w:p>
    <w:p w:rsidR="00C9376E" w:rsidRPr="00E707A3" w:rsidRDefault="00C9376E" w:rsidP="00772194">
      <w:pPr>
        <w:widowControl w:val="0"/>
        <w:autoSpaceDE w:val="0"/>
        <w:autoSpaceDN w:val="0"/>
        <w:adjustRightInd w:val="0"/>
        <w:spacing w:after="240"/>
        <w:rPr>
          <w:rFonts w:ascii="Times" w:hAnsi="Times" w:cs="Times"/>
          <w:lang w:val="en-US"/>
        </w:rPr>
      </w:pPr>
      <w:r>
        <w:rPr>
          <w:rFonts w:ascii="Times" w:hAnsi="Times" w:cs="Times"/>
          <w:lang w:val="en-US"/>
        </w:rPr>
        <w:t xml:space="preserve">The interface of public policy theory and </w:t>
      </w:r>
      <w:r w:rsidR="00D02E5E">
        <w:rPr>
          <w:rFonts w:ascii="Times" w:hAnsi="Times" w:cs="Times"/>
          <w:lang w:val="en-US"/>
        </w:rPr>
        <w:t>GNH requirements in Bhutan: how are the two made compatible in practice?</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b/>
          <w:bCs/>
          <w:color w:val="4B346A"/>
          <w:lang w:val="en-US"/>
        </w:rPr>
        <w:t>Required reading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Thacher, David and Martin Rein (2004) ‘Managing Value Conflict in Public Policy’</w:t>
      </w:r>
    </w:p>
    <w:p w:rsidR="00772194" w:rsidRDefault="00772194" w:rsidP="00772194">
      <w:pPr>
        <w:widowControl w:val="0"/>
        <w:autoSpaceDE w:val="0"/>
        <w:autoSpaceDN w:val="0"/>
        <w:adjustRightInd w:val="0"/>
        <w:spacing w:after="240"/>
        <w:rPr>
          <w:rFonts w:ascii="Times" w:hAnsi="Times" w:cs="Times"/>
          <w:b/>
          <w:bCs/>
          <w:lang w:val="en-US"/>
        </w:rPr>
      </w:pPr>
      <w:r w:rsidRPr="00E707A3">
        <w:rPr>
          <w:rFonts w:ascii="Times" w:hAnsi="Times" w:cs="Times"/>
          <w:lang w:val="en-US"/>
        </w:rPr>
        <w:t xml:space="preserve">Stewart, Jenny (2006) ‘Value Conflict and Policy Change’ </w:t>
      </w:r>
      <w:r w:rsidRPr="00E707A3">
        <w:rPr>
          <w:rFonts w:ascii="Times" w:hAnsi="Times" w:cs="Times"/>
          <w:i/>
          <w:iCs/>
          <w:lang w:val="en-US"/>
        </w:rPr>
        <w:t xml:space="preserve">Review of Policy Research </w:t>
      </w:r>
      <w:r w:rsidRPr="00D029BC">
        <w:rPr>
          <w:rFonts w:ascii="Times" w:hAnsi="Times" w:cs="Times"/>
          <w:bCs/>
          <w:lang w:val="en-US"/>
        </w:rPr>
        <w:t>23(1): 183-195</w:t>
      </w:r>
    </w:p>
    <w:p w:rsidR="00D029BC" w:rsidRPr="00D029BC" w:rsidRDefault="00D029BC" w:rsidP="00D029BC">
      <w:pPr>
        <w:rPr>
          <w:rFonts w:ascii="Times" w:hAnsi="Times"/>
          <w:i/>
        </w:rPr>
      </w:pPr>
      <w:r w:rsidRPr="00D029BC">
        <w:rPr>
          <w:rFonts w:ascii="Times" w:hAnsi="Times"/>
        </w:rPr>
        <w:t>McDonald, R. (2005) ‘Towards a new conceptualization of Gross National Happiness and its foundations</w:t>
      </w:r>
      <w:r>
        <w:rPr>
          <w:rFonts w:ascii="Times" w:hAnsi="Times"/>
        </w:rPr>
        <w:t xml:space="preserve">’ </w:t>
      </w:r>
      <w:r>
        <w:rPr>
          <w:rFonts w:ascii="Times" w:hAnsi="Times"/>
          <w:i/>
        </w:rPr>
        <w:t>Journal of Bhutan Studies</w:t>
      </w:r>
      <w:bookmarkStart w:id="0" w:name="_GoBack"/>
      <w:bookmarkEnd w:id="0"/>
    </w:p>
    <w:p w:rsidR="00D029BC" w:rsidRPr="00E707A3" w:rsidRDefault="00D029BC" w:rsidP="00772194">
      <w:pPr>
        <w:widowControl w:val="0"/>
        <w:autoSpaceDE w:val="0"/>
        <w:autoSpaceDN w:val="0"/>
        <w:adjustRightInd w:val="0"/>
        <w:spacing w:after="240"/>
        <w:rPr>
          <w:rFonts w:ascii="Times" w:hAnsi="Times" w:cs="Times"/>
          <w:b/>
          <w:bCs/>
          <w:lang w:val="en-US"/>
        </w:rPr>
      </w:pPr>
    </w:p>
    <w:p w:rsidR="00772194" w:rsidRPr="00E707A3" w:rsidRDefault="00772194" w:rsidP="00772194">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240"/>
        <w:rPr>
          <w:rFonts w:ascii="Times" w:hAnsi="Times" w:cs="Times"/>
          <w:b/>
          <w:bCs/>
          <w:color w:val="4B346A"/>
          <w:lang w:val="en-US"/>
        </w:rPr>
      </w:pPr>
      <w:r w:rsidRPr="00E707A3">
        <w:rPr>
          <w:rFonts w:ascii="Times" w:hAnsi="Times" w:cs="Times"/>
          <w:b/>
          <w:bCs/>
          <w:color w:val="4B346A"/>
          <w:lang w:val="en-US"/>
        </w:rPr>
        <w:t xml:space="preserve">Essay question (due date: Friday </w:t>
      </w:r>
      <w:r w:rsidR="00C9376E">
        <w:rPr>
          <w:rFonts w:ascii="Times" w:hAnsi="Times" w:cs="Times"/>
          <w:b/>
          <w:bCs/>
          <w:color w:val="4B346A"/>
          <w:lang w:val="en-US"/>
        </w:rPr>
        <w:t>16</w:t>
      </w:r>
      <w:r w:rsidR="00C9376E" w:rsidRPr="00C9376E">
        <w:rPr>
          <w:rFonts w:ascii="Times" w:hAnsi="Times" w:cs="Times"/>
          <w:b/>
          <w:bCs/>
          <w:color w:val="4B346A"/>
          <w:vertAlign w:val="superscript"/>
          <w:lang w:val="en-US"/>
        </w:rPr>
        <w:t>th</w:t>
      </w:r>
      <w:r w:rsidR="00C9376E">
        <w:rPr>
          <w:rFonts w:ascii="Times" w:hAnsi="Times" w:cs="Times"/>
          <w:b/>
          <w:bCs/>
          <w:color w:val="4B346A"/>
          <w:lang w:val="en-US"/>
        </w:rPr>
        <w:t xml:space="preserve"> May</w:t>
      </w:r>
      <w:r w:rsidRPr="00E707A3">
        <w:rPr>
          <w:rFonts w:ascii="Times" w:hAnsi="Times" w:cs="Times"/>
          <w:b/>
          <w:bCs/>
          <w:color w:val="4B346A"/>
          <w:lang w:val="en-US"/>
        </w:rPr>
        <w:t>):</w:t>
      </w:r>
    </w:p>
    <w:p w:rsidR="00772194" w:rsidRPr="00E707A3" w:rsidRDefault="00772194" w:rsidP="00772194">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240"/>
        <w:rPr>
          <w:rFonts w:ascii="Times" w:hAnsi="Times" w:cs="Times"/>
          <w:b/>
          <w:bCs/>
          <w:color w:val="4B346A"/>
          <w:lang w:val="en-US"/>
        </w:rPr>
      </w:pPr>
      <w:r w:rsidRPr="00E707A3">
        <w:rPr>
          <w:rFonts w:ascii="Times" w:hAnsi="Times" w:cs="Times"/>
          <w:bCs/>
          <w:lang w:val="en-US"/>
        </w:rPr>
        <w:t>David Easton wrote in 1953 that: “politics is the authoritative allocation of values”. With reference to a current policy example, what key values underpin contemporary policy-making and how are these applied?</w:t>
      </w:r>
    </w:p>
    <w:p w:rsidR="00772194" w:rsidRPr="00E707A3" w:rsidRDefault="00772194" w:rsidP="00772194">
      <w:pPr>
        <w:widowControl w:val="0"/>
        <w:autoSpaceDE w:val="0"/>
        <w:autoSpaceDN w:val="0"/>
        <w:adjustRightInd w:val="0"/>
        <w:spacing w:after="240"/>
        <w:rPr>
          <w:rFonts w:ascii="Tahoma" w:hAnsi="Tahoma" w:cs="Tahoma"/>
          <w:b/>
          <w:color w:val="426BB6"/>
          <w:lang w:val="en-US"/>
        </w:rPr>
      </w:pPr>
    </w:p>
    <w:p w:rsidR="00772194" w:rsidRPr="00E707A3" w:rsidRDefault="00772194" w:rsidP="00772194">
      <w:pPr>
        <w:widowControl w:val="0"/>
        <w:autoSpaceDE w:val="0"/>
        <w:autoSpaceDN w:val="0"/>
        <w:adjustRightInd w:val="0"/>
        <w:spacing w:after="240"/>
        <w:rPr>
          <w:rFonts w:ascii="Tahoma" w:hAnsi="Tahoma" w:cs="Tahoma"/>
          <w:b/>
          <w:color w:val="426BB6"/>
          <w:lang w:val="en-US"/>
        </w:rPr>
      </w:pPr>
      <w:r w:rsidRPr="00E707A3">
        <w:rPr>
          <w:rFonts w:ascii="Tahoma" w:hAnsi="Tahoma" w:cs="Tahoma"/>
          <w:b/>
          <w:color w:val="426BB6"/>
          <w:lang w:val="en-US"/>
        </w:rPr>
        <w:t xml:space="preserve">Day 3, Wednesday </w:t>
      </w:r>
      <w:r>
        <w:rPr>
          <w:rFonts w:ascii="Tahoma" w:hAnsi="Tahoma" w:cs="Tahoma"/>
          <w:b/>
          <w:color w:val="426BB6"/>
          <w:lang w:val="en-US"/>
        </w:rPr>
        <w:t>14</w:t>
      </w:r>
      <w:r w:rsidRPr="00772194">
        <w:rPr>
          <w:rFonts w:ascii="Tahoma" w:hAnsi="Tahoma" w:cs="Tahoma"/>
          <w:b/>
          <w:color w:val="426BB6"/>
          <w:vertAlign w:val="superscript"/>
          <w:lang w:val="en-US"/>
        </w:rPr>
        <w:t>th</w:t>
      </w:r>
      <w:r>
        <w:rPr>
          <w:rFonts w:ascii="Tahoma" w:hAnsi="Tahoma" w:cs="Tahoma"/>
          <w:b/>
          <w:color w:val="426BB6"/>
          <w:lang w:val="en-US"/>
        </w:rPr>
        <w:t xml:space="preserve"> May</w:t>
      </w:r>
    </w:p>
    <w:p w:rsidR="00772194" w:rsidRPr="00E707A3" w:rsidRDefault="00C9376E" w:rsidP="00772194">
      <w:pPr>
        <w:widowControl w:val="0"/>
        <w:autoSpaceDE w:val="0"/>
        <w:autoSpaceDN w:val="0"/>
        <w:adjustRightInd w:val="0"/>
        <w:spacing w:after="240"/>
        <w:rPr>
          <w:rFonts w:ascii="Tahoma" w:hAnsi="Tahoma" w:cs="Tahoma"/>
          <w:color w:val="426BB6"/>
          <w:lang w:val="en-US"/>
        </w:rPr>
      </w:pPr>
      <w:r>
        <w:rPr>
          <w:rFonts w:ascii="Tahoma" w:hAnsi="Tahoma" w:cs="Tahoma"/>
          <w:color w:val="426BB6"/>
          <w:lang w:val="en-US"/>
        </w:rPr>
        <w:t xml:space="preserve">    6.</w:t>
      </w:r>
      <w:r w:rsidR="00772194" w:rsidRPr="00E707A3">
        <w:rPr>
          <w:rFonts w:ascii="Tahoma" w:hAnsi="Tahoma" w:cs="Tahoma"/>
          <w:color w:val="426BB6"/>
          <w:lang w:val="en-US"/>
        </w:rPr>
        <w:t xml:space="preserve"> Policy implementation</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The success and failure of a policy often depends on how it is implemented.</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In this session we will also begin to analyse the readings for the first assignment, which will be </w:t>
      </w:r>
      <w:r w:rsidRPr="00E707A3">
        <w:rPr>
          <w:rFonts w:ascii="Times" w:hAnsi="Times" w:cs="Times"/>
          <w:lang w:val="en-US"/>
        </w:rPr>
        <w:lastRenderedPageBreak/>
        <w:t>submitted at the end of the week:</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b/>
          <w:bCs/>
          <w:color w:val="4B346A"/>
          <w:lang w:val="en-US"/>
        </w:rPr>
        <w:t>Required reading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Majone, G. (2006) ‘Agenda Setting’ in M. Moran, M. Rein and R. E. Goodin (Eds), </w:t>
      </w:r>
      <w:r w:rsidRPr="00E707A3">
        <w:rPr>
          <w:rFonts w:ascii="Times" w:hAnsi="Times" w:cs="Times"/>
          <w:i/>
          <w:iCs/>
          <w:lang w:val="en-US"/>
        </w:rPr>
        <w:t xml:space="preserve">The Oxford Handbook of Public Policy. </w:t>
      </w:r>
      <w:r w:rsidRPr="00E707A3">
        <w:rPr>
          <w:rFonts w:ascii="Times" w:hAnsi="Times" w:cs="Times"/>
          <w:lang w:val="en-US"/>
        </w:rPr>
        <w:t xml:space="preserve">Oxford, Oxford University Press: </w:t>
      </w:r>
      <w:r w:rsidRPr="00E707A3">
        <w:rPr>
          <w:rFonts w:ascii="Times" w:hAnsi="Times" w:cs="Times"/>
          <w:b/>
          <w:bCs/>
          <w:lang w:val="en-US"/>
        </w:rPr>
        <w:t>228-250.</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Althaus, Catherine, Peter Bridgman and Glyn Davis (2007) </w:t>
      </w:r>
      <w:r w:rsidRPr="00E707A3">
        <w:rPr>
          <w:rFonts w:ascii="Times" w:hAnsi="Times" w:cs="Times"/>
          <w:i/>
          <w:iCs/>
          <w:lang w:val="en-US"/>
        </w:rPr>
        <w:t xml:space="preserve">The Australian Policy Handbook </w:t>
      </w:r>
      <w:r w:rsidRPr="00E707A3">
        <w:rPr>
          <w:rFonts w:ascii="Times" w:hAnsi="Times" w:cs="Times"/>
          <w:lang w:val="en-US"/>
        </w:rPr>
        <w:t xml:space="preserve">(Fourth Edition) Crows Nest, NSW, Allen &amp;Unwin, </w:t>
      </w:r>
      <w:r w:rsidRPr="00E707A3">
        <w:rPr>
          <w:rFonts w:ascii="Times" w:hAnsi="Times" w:cs="Times"/>
          <w:b/>
          <w:bCs/>
          <w:lang w:val="en-US"/>
        </w:rPr>
        <w:t>Chapter Ten</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Lasswell, H. D. (1951) ‘The Policy Orientation’, in D. Lerner and Lasswell, H. D. (eds), </w:t>
      </w:r>
      <w:r w:rsidRPr="00E707A3">
        <w:rPr>
          <w:rFonts w:ascii="Times" w:hAnsi="Times" w:cs="Times"/>
          <w:i/>
          <w:iCs/>
          <w:lang w:val="en-US"/>
        </w:rPr>
        <w:t xml:space="preserve">The Policy Sciences. </w:t>
      </w:r>
      <w:r w:rsidRPr="00E707A3">
        <w:rPr>
          <w:rFonts w:ascii="Times" w:hAnsi="Times" w:cs="Times"/>
          <w:lang w:val="en-US"/>
        </w:rPr>
        <w:t xml:space="preserve">Stanford, Stanford University Press: </w:t>
      </w:r>
      <w:r w:rsidRPr="00E707A3">
        <w:rPr>
          <w:rFonts w:ascii="Times" w:hAnsi="Times" w:cs="Times"/>
          <w:b/>
          <w:bCs/>
          <w:lang w:val="en-US"/>
        </w:rPr>
        <w:t>3-15.</w:t>
      </w:r>
    </w:p>
    <w:p w:rsidR="00772194" w:rsidRPr="00E707A3" w:rsidRDefault="00772194" w:rsidP="00772194">
      <w:pPr>
        <w:widowControl w:val="0"/>
        <w:autoSpaceDE w:val="0"/>
        <w:autoSpaceDN w:val="0"/>
        <w:adjustRightInd w:val="0"/>
        <w:spacing w:after="240"/>
        <w:rPr>
          <w:rFonts w:ascii="Tahoma" w:hAnsi="Tahoma" w:cs="Tahoma"/>
          <w:b/>
          <w:color w:val="426BB6"/>
          <w:lang w:val="en-US"/>
        </w:rPr>
      </w:pPr>
      <w:r w:rsidRPr="00E707A3">
        <w:rPr>
          <w:rFonts w:ascii="Tahoma" w:hAnsi="Tahoma" w:cs="Tahoma"/>
          <w:b/>
          <w:color w:val="426BB6"/>
          <w:lang w:val="en-US"/>
        </w:rPr>
        <w:t xml:space="preserve">Day 4, Thursday </w:t>
      </w:r>
      <w:r>
        <w:rPr>
          <w:rFonts w:ascii="Tahoma" w:hAnsi="Tahoma" w:cs="Tahoma"/>
          <w:b/>
          <w:color w:val="426BB6"/>
          <w:lang w:val="en-US"/>
        </w:rPr>
        <w:t>15</w:t>
      </w:r>
      <w:r w:rsidRPr="00772194">
        <w:rPr>
          <w:rFonts w:ascii="Tahoma" w:hAnsi="Tahoma" w:cs="Tahoma"/>
          <w:b/>
          <w:color w:val="426BB6"/>
          <w:vertAlign w:val="superscript"/>
          <w:lang w:val="en-US"/>
        </w:rPr>
        <w:t>th</w:t>
      </w:r>
      <w:r>
        <w:rPr>
          <w:rFonts w:ascii="Tahoma" w:hAnsi="Tahoma" w:cs="Tahoma"/>
          <w:b/>
          <w:color w:val="426BB6"/>
          <w:lang w:val="en-US"/>
        </w:rPr>
        <w:t xml:space="preserve"> May</w:t>
      </w:r>
    </w:p>
    <w:p w:rsidR="00772194" w:rsidRPr="00E707A3" w:rsidRDefault="00C9376E" w:rsidP="00772194">
      <w:pPr>
        <w:widowControl w:val="0"/>
        <w:autoSpaceDE w:val="0"/>
        <w:autoSpaceDN w:val="0"/>
        <w:adjustRightInd w:val="0"/>
        <w:spacing w:after="240"/>
        <w:ind w:left="360"/>
        <w:rPr>
          <w:rFonts w:ascii="Tahoma" w:hAnsi="Tahoma" w:cs="Tahoma"/>
          <w:color w:val="426BB6"/>
          <w:lang w:val="en-US"/>
        </w:rPr>
      </w:pPr>
      <w:r>
        <w:rPr>
          <w:rFonts w:ascii="Tahoma" w:hAnsi="Tahoma" w:cs="Tahoma"/>
          <w:color w:val="426BB6"/>
          <w:lang w:val="en-US"/>
        </w:rPr>
        <w:t>7</w:t>
      </w:r>
      <w:r w:rsidR="00772194" w:rsidRPr="00E707A3">
        <w:rPr>
          <w:rFonts w:ascii="Tahoma" w:hAnsi="Tahoma" w:cs="Tahoma"/>
          <w:color w:val="426BB6"/>
          <w:lang w:val="en-US"/>
        </w:rPr>
        <w:t>. Policy evaluation</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The policy evaluation process is an essential component of implementation, enabling governments to learn from their mistakes and improve policy and program delivery in the future. </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This session will include a practical evaluation of a hypothetical policy situation.</w:t>
      </w:r>
    </w:p>
    <w:p w:rsidR="00772194" w:rsidRPr="00E707A3" w:rsidRDefault="00C9376E" w:rsidP="00772194">
      <w:pPr>
        <w:widowControl w:val="0"/>
        <w:autoSpaceDE w:val="0"/>
        <w:autoSpaceDN w:val="0"/>
        <w:adjustRightInd w:val="0"/>
        <w:spacing w:after="240"/>
        <w:ind w:left="360"/>
        <w:rPr>
          <w:rFonts w:ascii="Tahoma" w:hAnsi="Tahoma" w:cs="Tahoma"/>
          <w:color w:val="426BB6"/>
          <w:lang w:val="en-US"/>
        </w:rPr>
      </w:pPr>
      <w:r>
        <w:rPr>
          <w:rFonts w:ascii="Tahoma" w:hAnsi="Tahoma" w:cs="Tahoma"/>
          <w:color w:val="426BB6"/>
          <w:lang w:val="en-US"/>
        </w:rPr>
        <w:t>8</w:t>
      </w:r>
      <w:r w:rsidR="00772194" w:rsidRPr="00E707A3">
        <w:rPr>
          <w:rFonts w:ascii="Tahoma" w:hAnsi="Tahoma" w:cs="Tahoma"/>
          <w:color w:val="426BB6"/>
          <w:lang w:val="en-US"/>
        </w:rPr>
        <w:t>. Policy transfer and policy learning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Policy makers are faced with a range of constraints that limit their capacity to explore all available policy options when addressing a policy problem. Learning from the experiences of policy makers in other jurisdictions is one way they can narrow their field of policy search.</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b/>
          <w:bCs/>
          <w:color w:val="4B346A"/>
          <w:lang w:val="en-US"/>
        </w:rPr>
        <w:t>Required reading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Dolowitz, David and David Marsh (1996) ‘Who Learns What from Whom: a Review of the Policy Transfer Literature’ </w:t>
      </w:r>
      <w:r w:rsidRPr="00E707A3">
        <w:rPr>
          <w:rFonts w:ascii="Times" w:hAnsi="Times" w:cs="Times"/>
          <w:i/>
          <w:iCs/>
          <w:lang w:val="en-US"/>
        </w:rPr>
        <w:t xml:space="preserve">Political Studies </w:t>
      </w:r>
      <w:r w:rsidRPr="00E707A3">
        <w:rPr>
          <w:rFonts w:ascii="Times" w:hAnsi="Times" w:cs="Times"/>
          <w:b/>
          <w:bCs/>
          <w:lang w:val="en-US"/>
        </w:rPr>
        <w:t>44: 343-357</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Bennett, C.J. &amp;Howlett, M. 1992, ‘The lessons of learning: Reconciling theories of policy learning and policy change’, </w:t>
      </w:r>
      <w:r w:rsidRPr="00E707A3">
        <w:rPr>
          <w:rFonts w:ascii="Times" w:hAnsi="Times" w:cs="Times"/>
          <w:i/>
          <w:iCs/>
          <w:lang w:val="en-US"/>
        </w:rPr>
        <w:t xml:space="preserve">Policy Sciences, </w:t>
      </w:r>
      <w:r w:rsidRPr="00E707A3">
        <w:rPr>
          <w:rFonts w:ascii="Times" w:hAnsi="Times" w:cs="Times"/>
          <w:b/>
          <w:bCs/>
          <w:lang w:val="en-US"/>
        </w:rPr>
        <w:t>25(3): 275-294.</w:t>
      </w:r>
    </w:p>
    <w:p w:rsidR="00772194" w:rsidRPr="00E707A3" w:rsidRDefault="00772194" w:rsidP="00772194">
      <w:pPr>
        <w:widowControl w:val="0"/>
        <w:autoSpaceDE w:val="0"/>
        <w:autoSpaceDN w:val="0"/>
        <w:adjustRightInd w:val="0"/>
        <w:spacing w:after="240"/>
        <w:rPr>
          <w:rFonts w:ascii="Times" w:hAnsi="Times" w:cs="Times"/>
          <w:lang w:val="en-US"/>
        </w:rPr>
      </w:pPr>
    </w:p>
    <w:p w:rsidR="00772194" w:rsidRPr="00E707A3" w:rsidRDefault="00772194" w:rsidP="00772194">
      <w:pPr>
        <w:widowControl w:val="0"/>
        <w:autoSpaceDE w:val="0"/>
        <w:autoSpaceDN w:val="0"/>
        <w:adjustRightInd w:val="0"/>
        <w:spacing w:after="240"/>
        <w:rPr>
          <w:rFonts w:ascii="Tahoma" w:hAnsi="Tahoma" w:cs="Tahoma"/>
          <w:b/>
          <w:color w:val="426BB6"/>
          <w:lang w:val="en-US"/>
        </w:rPr>
      </w:pPr>
      <w:r w:rsidRPr="00E707A3">
        <w:rPr>
          <w:rFonts w:ascii="Tahoma" w:hAnsi="Tahoma" w:cs="Tahoma"/>
          <w:b/>
          <w:color w:val="426BB6"/>
          <w:lang w:val="en-US"/>
        </w:rPr>
        <w:t xml:space="preserve">Day 5, Friday </w:t>
      </w:r>
      <w:r>
        <w:rPr>
          <w:rFonts w:ascii="Tahoma" w:hAnsi="Tahoma" w:cs="Tahoma"/>
          <w:b/>
          <w:color w:val="426BB6"/>
          <w:lang w:val="en-US"/>
        </w:rPr>
        <w:t>16</w:t>
      </w:r>
      <w:r w:rsidRPr="00772194">
        <w:rPr>
          <w:rFonts w:ascii="Tahoma" w:hAnsi="Tahoma" w:cs="Tahoma"/>
          <w:b/>
          <w:color w:val="426BB6"/>
          <w:vertAlign w:val="superscript"/>
          <w:lang w:val="en-US"/>
        </w:rPr>
        <w:t>th</w:t>
      </w:r>
      <w:r>
        <w:rPr>
          <w:rFonts w:ascii="Tahoma" w:hAnsi="Tahoma" w:cs="Tahoma"/>
          <w:b/>
          <w:color w:val="426BB6"/>
          <w:lang w:val="en-US"/>
        </w:rPr>
        <w:t xml:space="preserve"> May</w:t>
      </w:r>
    </w:p>
    <w:p w:rsidR="00772194" w:rsidRPr="00E707A3" w:rsidRDefault="00C9376E" w:rsidP="00772194">
      <w:pPr>
        <w:widowControl w:val="0"/>
        <w:autoSpaceDE w:val="0"/>
        <w:autoSpaceDN w:val="0"/>
        <w:adjustRightInd w:val="0"/>
        <w:spacing w:after="240"/>
        <w:ind w:left="360"/>
        <w:rPr>
          <w:rFonts w:ascii="Tahoma" w:hAnsi="Tahoma" w:cs="Tahoma"/>
          <w:color w:val="426BB6"/>
          <w:lang w:val="en-US"/>
        </w:rPr>
      </w:pPr>
      <w:r>
        <w:rPr>
          <w:rFonts w:ascii="Tahoma" w:hAnsi="Tahoma" w:cs="Tahoma"/>
          <w:color w:val="426BB6"/>
          <w:lang w:val="en-US"/>
        </w:rPr>
        <w:t>9</w:t>
      </w:r>
      <w:r w:rsidR="00772194" w:rsidRPr="00E707A3">
        <w:rPr>
          <w:rFonts w:ascii="Tahoma" w:hAnsi="Tahoma" w:cs="Tahoma"/>
          <w:color w:val="426BB6"/>
          <w:lang w:val="en-US"/>
        </w:rPr>
        <w:t>. Evidence-based policy making and the role of the expert</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The final sessions will consider the recent popularity of evidence-based policy making. We will discuss whether this trend is likely to result in better policy outcomes or whether it is simple another attempt at rational policy making.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b/>
          <w:bCs/>
          <w:color w:val="4B346A"/>
          <w:lang w:val="en-US"/>
        </w:rPr>
        <w:t>Required reading</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Botterill, Linda Courtenay (2006) ‘Leaps of faith in the obesity debate: a cautionary note for policy makers’ </w:t>
      </w:r>
      <w:r w:rsidRPr="00E707A3">
        <w:rPr>
          <w:rFonts w:ascii="Times" w:hAnsi="Times" w:cs="Times"/>
          <w:i/>
          <w:iCs/>
          <w:lang w:val="en-US"/>
        </w:rPr>
        <w:t xml:space="preserve">Political Quarterly </w:t>
      </w:r>
      <w:r w:rsidRPr="00E707A3">
        <w:rPr>
          <w:rFonts w:ascii="Times" w:hAnsi="Times" w:cs="Times"/>
          <w:b/>
          <w:bCs/>
          <w:lang w:val="en-US"/>
        </w:rPr>
        <w:t>77(4): 493-500</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Head, Brian W (2008) ‘Three Lenses of Evidence-Based Policy’ </w:t>
      </w:r>
      <w:r w:rsidRPr="00E707A3">
        <w:rPr>
          <w:rFonts w:ascii="Times" w:hAnsi="Times" w:cs="Times"/>
          <w:i/>
          <w:iCs/>
          <w:lang w:val="en-US"/>
        </w:rPr>
        <w:t xml:space="preserve">Australian Journal of Public Administration </w:t>
      </w:r>
      <w:r w:rsidRPr="00E707A3">
        <w:rPr>
          <w:rFonts w:ascii="Times" w:hAnsi="Times" w:cs="Times"/>
          <w:b/>
          <w:bCs/>
          <w:lang w:val="en-US"/>
        </w:rPr>
        <w:t>67(1): 1-11</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 xml:space="preserve">Pielke, Roger A, Jr (2007) </w:t>
      </w:r>
      <w:r w:rsidRPr="00E707A3">
        <w:rPr>
          <w:rFonts w:ascii="Times" w:hAnsi="Times" w:cs="Times"/>
          <w:i/>
          <w:iCs/>
          <w:lang w:val="en-US"/>
        </w:rPr>
        <w:t xml:space="preserve">The Honest Broker: Making Sense of Science in Policy and Politics </w:t>
      </w:r>
      <w:r w:rsidRPr="00E707A3">
        <w:rPr>
          <w:rFonts w:ascii="Times" w:hAnsi="Times" w:cs="Times"/>
          <w:lang w:val="en-US"/>
        </w:rPr>
        <w:t xml:space="preserve">Cambridge, Cambridge University Press, </w:t>
      </w:r>
      <w:r w:rsidRPr="00E707A3">
        <w:rPr>
          <w:rFonts w:ascii="Times" w:hAnsi="Times" w:cs="Times"/>
          <w:b/>
          <w:bCs/>
          <w:lang w:val="en-US"/>
        </w:rPr>
        <w:t>Chapter Two</w:t>
      </w:r>
    </w:p>
    <w:p w:rsidR="007966B8" w:rsidRDefault="007966B8">
      <w:pPr>
        <w:rPr>
          <w:rFonts w:ascii="Times New Roman" w:hAnsi="Times New Roman"/>
          <w:lang w:val="en-US"/>
        </w:rPr>
      </w:pPr>
    </w:p>
    <w:p w:rsidR="00C9376E" w:rsidRDefault="00C9376E">
      <w:pPr>
        <w:rPr>
          <w:rFonts w:ascii="Times New Roman" w:hAnsi="Times New Roman"/>
          <w:lang w:val="en-US"/>
        </w:rPr>
      </w:pPr>
    </w:p>
    <w:p w:rsidR="00C9376E" w:rsidRDefault="00C9376E">
      <w:pPr>
        <w:rPr>
          <w:rFonts w:ascii="Times New Roman" w:hAnsi="Times New Roman"/>
          <w:lang w:val="en-US"/>
        </w:rPr>
      </w:pPr>
    </w:p>
    <w:p w:rsidR="00C9376E" w:rsidRDefault="00C9376E">
      <w:pPr>
        <w:rPr>
          <w:rFonts w:ascii="Times New Roman" w:hAnsi="Times New Roman"/>
          <w:lang w:val="en-US"/>
        </w:rPr>
      </w:pPr>
    </w:p>
    <w:p w:rsidR="00C9376E" w:rsidRDefault="00C9376E">
      <w:pPr>
        <w:rPr>
          <w:rFonts w:ascii="Times New Roman" w:hAnsi="Times New Roman"/>
          <w:lang w:val="en-US"/>
        </w:rPr>
      </w:pPr>
    </w:p>
    <w:p w:rsidR="00C9376E" w:rsidRPr="001464B0" w:rsidRDefault="00C9376E">
      <w:pPr>
        <w:rPr>
          <w:rFonts w:ascii="Times New Roman" w:hAnsi="Times New Roman"/>
          <w:lang w:val="en-US"/>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4:</w:t>
      </w:r>
      <w:r w:rsidRPr="001464B0">
        <w:rPr>
          <w:rFonts w:ascii="Times New Roman" w:hAnsi="Times New Roman"/>
          <w:b/>
          <w:bCs/>
          <w:sz w:val="28"/>
          <w:szCs w:val="28"/>
        </w:rPr>
        <w:tab/>
        <w:t>Unit Resources</w:t>
      </w:r>
    </w:p>
    <w:p w:rsidR="009E7370" w:rsidRPr="001464B0" w:rsidRDefault="009E7370">
      <w:pPr>
        <w:rPr>
          <w:rFonts w:ascii="Times New Roman" w:hAnsi="Times New Roman"/>
        </w:rPr>
      </w:pPr>
    </w:p>
    <w:p w:rsidR="009E7370" w:rsidRDefault="009E7370">
      <w:pPr>
        <w:rPr>
          <w:rFonts w:ascii="Times New Roman" w:hAnsi="Times New Roman"/>
          <w:b/>
          <w:bCs/>
        </w:rPr>
      </w:pPr>
      <w:r w:rsidRPr="001464B0">
        <w:rPr>
          <w:rFonts w:ascii="Times New Roman" w:hAnsi="Times New Roman"/>
          <w:b/>
          <w:bCs/>
        </w:rPr>
        <w:t>4a</w:t>
      </w:r>
      <w:r w:rsidRPr="001464B0">
        <w:rPr>
          <w:rFonts w:ascii="Times New Roman" w:hAnsi="Times New Roman"/>
          <w:b/>
          <w:bCs/>
        </w:rPr>
        <w:tab/>
        <w:t>Lists of required texts/readings</w:t>
      </w:r>
    </w:p>
    <w:p w:rsidR="00FF744E" w:rsidRDefault="00FF744E" w:rsidP="00090502">
      <w:pPr>
        <w:rPr>
          <w:rFonts w:ascii="Times New Roman" w:hAnsi="Times New Roman"/>
          <w:bCs/>
        </w:rPr>
      </w:pP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There is no set text for this unit. The required readings will be made available through the library’s e-reserve.</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In addition to the suggested further readings, there is a plethora of textbooks in the library that cover the background and some aspects of the unit which you may choose to consult in preparing your essay and policy paper.</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lang w:val="en-US"/>
        </w:rPr>
        <w:t>Journals you may wish to consult include:</w:t>
      </w:r>
    </w:p>
    <w:p w:rsidR="00772194" w:rsidRPr="00E707A3" w:rsidRDefault="00772194" w:rsidP="00772194">
      <w:pPr>
        <w:widowControl w:val="0"/>
        <w:autoSpaceDE w:val="0"/>
        <w:autoSpaceDN w:val="0"/>
        <w:adjustRightInd w:val="0"/>
        <w:spacing w:after="240"/>
        <w:rPr>
          <w:rFonts w:ascii="Times" w:hAnsi="Times" w:cs="Times"/>
          <w:i/>
          <w:iCs/>
          <w:lang w:val="en-US"/>
        </w:rPr>
      </w:pPr>
      <w:r w:rsidRPr="00E707A3">
        <w:rPr>
          <w:rFonts w:ascii="Times" w:hAnsi="Times" w:cs="Times"/>
          <w:i/>
          <w:iCs/>
          <w:lang w:val="en-US"/>
        </w:rPr>
        <w:t xml:space="preserve">Australian Journal of Political Science </w:t>
      </w:r>
    </w:p>
    <w:p w:rsidR="00772194" w:rsidRPr="00E707A3" w:rsidRDefault="00772194" w:rsidP="00772194">
      <w:pPr>
        <w:widowControl w:val="0"/>
        <w:autoSpaceDE w:val="0"/>
        <w:autoSpaceDN w:val="0"/>
        <w:adjustRightInd w:val="0"/>
        <w:spacing w:after="240"/>
        <w:rPr>
          <w:rFonts w:ascii="Times" w:hAnsi="Times" w:cs="Times"/>
          <w:i/>
          <w:iCs/>
          <w:lang w:val="en-US"/>
        </w:rPr>
      </w:pPr>
      <w:r w:rsidRPr="00E707A3">
        <w:rPr>
          <w:rFonts w:ascii="Times" w:hAnsi="Times" w:cs="Times"/>
          <w:i/>
          <w:iCs/>
          <w:lang w:val="en-US"/>
        </w:rPr>
        <w:t xml:space="preserve">Australian Journal of Public Administration </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i/>
          <w:iCs/>
          <w:lang w:val="en-US"/>
        </w:rPr>
        <w:t>Journal of Public Policy</w:t>
      </w:r>
    </w:p>
    <w:p w:rsidR="00772194" w:rsidRPr="00E707A3" w:rsidRDefault="00772194" w:rsidP="00772194">
      <w:pPr>
        <w:widowControl w:val="0"/>
        <w:autoSpaceDE w:val="0"/>
        <w:autoSpaceDN w:val="0"/>
        <w:adjustRightInd w:val="0"/>
        <w:spacing w:after="240"/>
        <w:rPr>
          <w:rFonts w:ascii="Times" w:hAnsi="Times" w:cs="Times"/>
          <w:i/>
          <w:iCs/>
          <w:lang w:val="en-US"/>
        </w:rPr>
      </w:pPr>
      <w:r w:rsidRPr="00E707A3">
        <w:rPr>
          <w:rFonts w:ascii="Times" w:hAnsi="Times" w:cs="Times"/>
          <w:i/>
          <w:iCs/>
          <w:lang w:val="en-US"/>
        </w:rPr>
        <w:t xml:space="preserve">Public Administration Review </w:t>
      </w:r>
    </w:p>
    <w:p w:rsidR="00772194" w:rsidRPr="00E707A3" w:rsidRDefault="00772194" w:rsidP="00772194">
      <w:pPr>
        <w:widowControl w:val="0"/>
        <w:autoSpaceDE w:val="0"/>
        <w:autoSpaceDN w:val="0"/>
        <w:adjustRightInd w:val="0"/>
        <w:spacing w:after="240"/>
        <w:rPr>
          <w:rFonts w:ascii="Times" w:hAnsi="Times" w:cs="Times"/>
          <w:lang w:val="en-US"/>
        </w:rPr>
      </w:pPr>
      <w:r w:rsidRPr="00E707A3">
        <w:rPr>
          <w:rFonts w:ascii="Times" w:hAnsi="Times" w:cs="Times"/>
          <w:i/>
          <w:iCs/>
          <w:lang w:val="en-US"/>
        </w:rPr>
        <w:t>Policy Studies</w:t>
      </w:r>
    </w:p>
    <w:p w:rsidR="009E7370" w:rsidRPr="001464B0" w:rsidRDefault="00772194" w:rsidP="00772194">
      <w:pPr>
        <w:rPr>
          <w:rFonts w:ascii="Times New Roman" w:hAnsi="Times New Roman"/>
          <w:b/>
          <w:bCs/>
        </w:rPr>
      </w:pPr>
      <w:r w:rsidRPr="00E707A3">
        <w:rPr>
          <w:rFonts w:ascii="Times" w:hAnsi="Times" w:cs="Times"/>
          <w:lang w:val="en-US"/>
        </w:rPr>
        <w:t xml:space="preserve">This course is largely framed around contemporary policy issues so you will need to access primary sources as well as books and journals in preparing your tutorial papers, discussions and policy papers. You should also make the most of relevant government </w:t>
      </w:r>
      <w:r w:rsidR="009E7370" w:rsidRPr="001464B0">
        <w:rPr>
          <w:rFonts w:ascii="Times New Roman" w:hAnsi="Times New Roman"/>
          <w:b/>
          <w:bCs/>
        </w:rPr>
        <w:t>4b</w:t>
      </w:r>
      <w:r w:rsidR="009E7370" w:rsidRPr="001464B0">
        <w:rPr>
          <w:rFonts w:ascii="Times New Roman" w:hAnsi="Times New Roman"/>
          <w:b/>
          <w:bCs/>
        </w:rPr>
        <w:tab/>
        <w:t>Materials and equipment</w:t>
      </w:r>
    </w:p>
    <w:p w:rsidR="009E7370" w:rsidRPr="001464B0" w:rsidRDefault="0052177E">
      <w:pPr>
        <w:rPr>
          <w:rFonts w:ascii="Times New Roman" w:hAnsi="Times New Roman"/>
        </w:rPr>
      </w:pPr>
      <w:r>
        <w:rPr>
          <w:rFonts w:ascii="Times New Roman" w:hAnsi="Times New Roman"/>
        </w:rPr>
        <w:tab/>
        <w:t>None</w:t>
      </w:r>
    </w:p>
    <w:p w:rsidR="009E7370" w:rsidRPr="001464B0" w:rsidRDefault="009E7370">
      <w:pPr>
        <w:rPr>
          <w:rFonts w:ascii="Times New Roman" w:hAnsi="Times New Roman"/>
        </w:rPr>
      </w:pPr>
    </w:p>
    <w:p w:rsidR="005B0AD3" w:rsidRDefault="009E7370">
      <w:pPr>
        <w:rPr>
          <w:rFonts w:ascii="Times New Roman" w:hAnsi="Times New Roman"/>
          <w:b/>
          <w:bCs/>
        </w:rPr>
      </w:pPr>
      <w:r w:rsidRPr="001464B0">
        <w:rPr>
          <w:rFonts w:ascii="Times New Roman" w:hAnsi="Times New Roman"/>
          <w:b/>
          <w:bCs/>
        </w:rPr>
        <w:t>4c</w:t>
      </w:r>
      <w:r w:rsidRPr="001464B0">
        <w:rPr>
          <w:rFonts w:ascii="Times New Roman" w:hAnsi="Times New Roman"/>
          <w:b/>
          <w:bCs/>
        </w:rPr>
        <w:tab/>
        <w:t>Unit website</w:t>
      </w:r>
    </w:p>
    <w:p w:rsidR="005B0AD3" w:rsidRPr="001464B0" w:rsidRDefault="005B0AD3" w:rsidP="009F6217">
      <w:pPr>
        <w:ind w:left="720"/>
        <w:rPr>
          <w:rFonts w:ascii="Times New Roman" w:hAnsi="Times New Roman"/>
          <w:b/>
          <w:bCs/>
        </w:rPr>
      </w:pPr>
    </w:p>
    <w:p w:rsidR="002910F2" w:rsidRDefault="005B0AD3">
      <w:pPr>
        <w:rPr>
          <w:rFonts w:ascii="Times New Roman" w:hAnsi="Times New Roman"/>
        </w:rPr>
      </w:pPr>
      <w:r>
        <w:rPr>
          <w:rFonts w:ascii="Times New Roman" w:hAnsi="Times New Roman"/>
        </w:rPr>
        <w:t xml:space="preserve">To find your unit site online, login to </w:t>
      </w:r>
      <w:hyperlink r:id="rId13" w:history="1">
        <w:r w:rsidRPr="005B0AD3">
          <w:rPr>
            <w:rStyle w:val="Hyperlink"/>
            <w:rFonts w:ascii="Times New Roman" w:hAnsi="Times New Roman"/>
          </w:rPr>
          <w:t>LearnOnline(Moodle)</w:t>
        </w:r>
      </w:hyperlink>
      <w:r>
        <w:rPr>
          <w:rFonts w:ascii="Times New Roman" w:hAnsi="Times New Roman"/>
        </w:rPr>
        <w:t xml:space="preserve"> using your student ID.</w:t>
      </w:r>
    </w:p>
    <w:p w:rsidR="007966B8" w:rsidRPr="001464B0" w:rsidRDefault="002910F2">
      <w:pPr>
        <w:rPr>
          <w:rFonts w:ascii="Times New Roman" w:hAnsi="Times New Roman"/>
        </w:rPr>
      </w:pPr>
      <w:r w:rsidRPr="002910F2">
        <w:rPr>
          <w:rFonts w:ascii="Times New Roman" w:hAnsi="Times New Roman"/>
        </w:rPr>
        <w:t xml:space="preserve">Note that your unit site has a profiles page that displays your name and email address for the benefit of other students.  If you prefer to hide your email address, </w:t>
      </w:r>
      <w:hyperlink r:id="rId14" w:history="1">
        <w:r w:rsidRPr="002910F2">
          <w:rPr>
            <w:rStyle w:val="Hyperlink"/>
            <w:rFonts w:ascii="Times New Roman" w:hAnsi="Times New Roman"/>
          </w:rPr>
          <w:t>click here for instructions</w:t>
        </w:r>
      </w:hyperlink>
      <w:r>
        <w:rPr>
          <w:rFonts w:ascii="Times New Roman" w:hAnsi="Times New Roman"/>
        </w:rPr>
        <w:t>.</w:t>
      </w:r>
    </w:p>
    <w:p w:rsidR="009E7370" w:rsidRPr="001464B0" w:rsidRDefault="007966B8">
      <w:pPr>
        <w:rPr>
          <w:rFonts w:ascii="Times New Roman" w:hAnsi="Times New Roman"/>
        </w:rPr>
      </w:pPr>
      <w:r w:rsidRPr="001464B0">
        <w:rPr>
          <w:rFonts w:ascii="Times New Roman" w:hAnsi="Times New Roman"/>
        </w:rPr>
        <w:br w:type="page"/>
      </w:r>
    </w:p>
    <w:p w:rsidR="009E7370" w:rsidRPr="001464B0" w:rsidRDefault="009E7370" w:rsidP="00692368">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lastRenderedPageBreak/>
        <w:t>5:</w:t>
      </w:r>
      <w:r w:rsidRPr="001464B0">
        <w:rPr>
          <w:rFonts w:ascii="Times New Roman" w:hAnsi="Times New Roman"/>
          <w:b/>
          <w:bCs/>
          <w:sz w:val="28"/>
          <w:szCs w:val="28"/>
        </w:rPr>
        <w:tab/>
        <w:t>Assessment</w:t>
      </w:r>
    </w:p>
    <w:p w:rsidR="009E7370" w:rsidRPr="001464B0" w:rsidRDefault="009E7370">
      <w:pPr>
        <w:rPr>
          <w:rFonts w:ascii="Times New Roman" w:hAnsi="Times New Roman"/>
          <w:lang w:val="en-US"/>
        </w:rPr>
      </w:pPr>
    </w:p>
    <w:p w:rsidR="009E7370" w:rsidRPr="001464B0" w:rsidRDefault="009E7370">
      <w:pPr>
        <w:rPr>
          <w:rFonts w:ascii="Times New Roman" w:hAnsi="Times New Roman"/>
          <w:b/>
          <w:bCs/>
          <w:lang w:val="en-US"/>
        </w:rPr>
      </w:pPr>
      <w:r w:rsidRPr="001464B0">
        <w:rPr>
          <w:rFonts w:ascii="Times New Roman" w:hAnsi="Times New Roman"/>
          <w:b/>
          <w:bCs/>
          <w:lang w:val="en-US"/>
        </w:rPr>
        <w:t>5a</w:t>
      </w:r>
      <w:r w:rsidRPr="001464B0">
        <w:rPr>
          <w:rFonts w:ascii="Times New Roman" w:hAnsi="Times New Roman"/>
          <w:b/>
          <w:bCs/>
          <w:lang w:val="en-US"/>
        </w:rPr>
        <w:tab/>
        <w:t>Assessment overview</w:t>
      </w:r>
    </w:p>
    <w:p w:rsidR="009E7370" w:rsidRPr="001464B0" w:rsidRDefault="009E7370">
      <w:pPr>
        <w:rPr>
          <w:rFonts w:ascii="Times New Roman" w:hAnsi="Times New Roman"/>
          <w:bCs/>
          <w:lang w:val="en-US"/>
        </w:rPr>
      </w:pPr>
    </w:p>
    <w:p w:rsidR="009E7370" w:rsidRPr="007C1579" w:rsidRDefault="009E7370">
      <w:pPr>
        <w:rPr>
          <w:rFonts w:ascii="Times New Roman" w:hAnsi="Times New Roman"/>
          <w:lang w:val="en-US"/>
        </w:rPr>
      </w:pPr>
    </w:p>
    <w:p w:rsidR="00DD0662" w:rsidRDefault="00DD0662">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772194" w:rsidRDefault="00772194">
      <w:pPr>
        <w:rPr>
          <w:rFonts w:ascii="Times New Roman" w:hAnsi="Times New Roman"/>
          <w:b/>
          <w:bCs/>
          <w:lang w:val="en-US"/>
        </w:rPr>
      </w:pPr>
    </w:p>
    <w:p w:rsidR="00DC510A" w:rsidRDefault="00DC510A">
      <w:pPr>
        <w:rPr>
          <w:rFonts w:ascii="Times New Roman" w:hAnsi="Times New Roman"/>
          <w:b/>
          <w:bCs/>
          <w:lang w:val="en-US"/>
        </w:rPr>
      </w:pPr>
    </w:p>
    <w:p w:rsidR="00DC510A" w:rsidRDefault="00DC510A">
      <w:pPr>
        <w:rPr>
          <w:rFonts w:ascii="Times New Roman" w:hAnsi="Times New Roman"/>
          <w:b/>
          <w:bCs/>
          <w:lang w:val="en-US"/>
        </w:rPr>
      </w:pPr>
    </w:p>
    <w:p w:rsidR="00DD0662" w:rsidRPr="001464B0" w:rsidRDefault="00683109">
      <w:pPr>
        <w:rPr>
          <w:rFonts w:ascii="Times New Roman" w:hAnsi="Times New Roman"/>
          <w:b/>
          <w:bCs/>
          <w:lang w:val="en-US"/>
        </w:rPr>
      </w:pPr>
      <w:r>
        <w:rPr>
          <w:rFonts w:ascii="Times New Roman" w:hAnsi="Times New Roman"/>
          <w:b/>
          <w:bCs/>
          <w:lang w:val="en-US"/>
        </w:rPr>
        <w:t>5b</w:t>
      </w:r>
      <w:r w:rsidR="00DD0662">
        <w:rPr>
          <w:rFonts w:ascii="Times New Roman" w:hAnsi="Times New Roman"/>
          <w:b/>
          <w:bCs/>
          <w:lang w:val="en-US"/>
        </w:rPr>
        <w:tab/>
        <w:t>Submission of assessment items</w:t>
      </w:r>
    </w:p>
    <w:p w:rsidR="003F2BFA" w:rsidRPr="003F2BFA" w:rsidRDefault="003F2BFA" w:rsidP="003F2BFA">
      <w:pPr>
        <w:ind w:left="720"/>
        <w:rPr>
          <w:rFonts w:ascii="Times New Roman" w:hAnsi="Times New Roman"/>
        </w:rPr>
      </w:pPr>
      <w:r w:rsidRPr="003F2BFA">
        <w:rPr>
          <w:rFonts w:ascii="Times New Roman" w:hAnsi="Times New Roman"/>
        </w:rPr>
        <w:t>All assessment items will be submitted online via the unit Moodle site.  The first page of each assessment submission should include the following information:</w:t>
      </w:r>
    </w:p>
    <w:tbl>
      <w:tblPr>
        <w:tblStyle w:val="TableGrid"/>
        <w:tblpPr w:leftFromText="180" w:rightFromText="180" w:vertAnchor="page" w:horzAnchor="page" w:tblpX="1767" w:tblpY="2395"/>
        <w:tblW w:w="7900" w:type="dxa"/>
        <w:tblLayout w:type="fixed"/>
        <w:tblLook w:val="0000"/>
      </w:tblPr>
      <w:tblGrid>
        <w:gridCol w:w="2660"/>
        <w:gridCol w:w="2126"/>
        <w:gridCol w:w="1559"/>
        <w:gridCol w:w="1555"/>
      </w:tblGrid>
      <w:tr w:rsidR="00772194" w:rsidRPr="00E707A3" w:rsidTr="00772194">
        <w:trPr>
          <w:trHeight w:val="567"/>
        </w:trPr>
        <w:tc>
          <w:tcPr>
            <w:tcW w:w="2660"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b/>
                <w:bCs/>
                <w:lang w:val="en-US"/>
              </w:rPr>
              <w:t>Assessment item (including exams held in the exam period)</w:t>
            </w:r>
          </w:p>
        </w:tc>
        <w:tc>
          <w:tcPr>
            <w:tcW w:w="2126"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b/>
                <w:bCs/>
                <w:lang w:val="en-US"/>
              </w:rPr>
              <w:t>Due date of assignments</w:t>
            </w:r>
          </w:p>
        </w:tc>
        <w:tc>
          <w:tcPr>
            <w:tcW w:w="1559"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b/>
                <w:bCs/>
                <w:lang w:val="en-US"/>
              </w:rPr>
              <w:t xml:space="preserve">Weighting </w:t>
            </w:r>
            <w:r>
              <w:rPr>
                <w:rFonts w:asciiTheme="majorHAnsi" w:hAnsiTheme="majorHAnsi" w:cs="Times"/>
                <w:b/>
                <w:bCs/>
                <w:lang w:val="en-US"/>
              </w:rPr>
              <w:t>%</w:t>
            </w:r>
          </w:p>
        </w:tc>
        <w:tc>
          <w:tcPr>
            <w:tcW w:w="1555" w:type="dxa"/>
          </w:tcPr>
          <w:p w:rsidR="00772194" w:rsidRPr="00E707A3" w:rsidRDefault="00772194" w:rsidP="00772194">
            <w:pPr>
              <w:widowControl w:val="0"/>
              <w:autoSpaceDE w:val="0"/>
              <w:autoSpaceDN w:val="0"/>
              <w:adjustRightInd w:val="0"/>
              <w:rPr>
                <w:rFonts w:asciiTheme="majorHAnsi" w:hAnsiTheme="majorHAnsi" w:cs="Times"/>
                <w:lang w:val="en-US"/>
              </w:rPr>
            </w:pPr>
            <w:r w:rsidRPr="00E707A3">
              <w:rPr>
                <w:rFonts w:asciiTheme="majorHAnsi" w:hAnsiTheme="majorHAnsi" w:cs="Times"/>
                <w:noProof/>
                <w:lang w:val="en-US"/>
              </w:rPr>
              <w:drawing>
                <wp:inline distT="0" distB="0" distL="0" distR="0">
                  <wp:extent cx="13970" cy="1397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 cy="13970"/>
                          </a:xfrm>
                          <a:prstGeom prst="rect">
                            <a:avLst/>
                          </a:prstGeom>
                          <a:noFill/>
                          <a:ln>
                            <a:noFill/>
                          </a:ln>
                        </pic:spPr>
                      </pic:pic>
                    </a:graphicData>
                  </a:graphic>
                </wp:inline>
              </w:drawing>
            </w:r>
            <w:r w:rsidRPr="00E707A3">
              <w:rPr>
                <w:rFonts w:asciiTheme="majorHAnsi" w:hAnsiTheme="majorHAnsi" w:cs="Times"/>
                <w:b/>
                <w:bCs/>
                <w:lang w:val="en-US"/>
              </w:rPr>
              <w:t>Addresses generic skill(s)</w:t>
            </w:r>
          </w:p>
        </w:tc>
      </w:tr>
      <w:tr w:rsidR="00772194" w:rsidRPr="00E707A3" w:rsidTr="00772194">
        <w:tc>
          <w:tcPr>
            <w:tcW w:w="2660" w:type="dxa"/>
          </w:tcPr>
          <w:p w:rsidR="00772194" w:rsidRPr="00E707A3" w:rsidRDefault="00914575" w:rsidP="00772194">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Analysis of readings</w:t>
            </w:r>
          </w:p>
        </w:tc>
        <w:tc>
          <w:tcPr>
            <w:tcW w:w="2126"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Pr>
                <w:rFonts w:asciiTheme="majorHAnsi" w:hAnsiTheme="majorHAnsi" w:cs="Times"/>
                <w:lang w:val="en-US"/>
              </w:rPr>
              <w:t>16</w:t>
            </w:r>
            <w:r w:rsidRPr="00772194">
              <w:rPr>
                <w:rFonts w:asciiTheme="majorHAnsi" w:hAnsiTheme="majorHAnsi" w:cs="Times"/>
                <w:vertAlign w:val="superscript"/>
                <w:lang w:val="en-US"/>
              </w:rPr>
              <w:t>th</w:t>
            </w:r>
            <w:r>
              <w:rPr>
                <w:rFonts w:asciiTheme="majorHAnsi" w:hAnsiTheme="majorHAnsi" w:cs="Times"/>
                <w:lang w:val="en-US"/>
              </w:rPr>
              <w:t xml:space="preserve"> May 2014</w:t>
            </w:r>
          </w:p>
        </w:tc>
        <w:tc>
          <w:tcPr>
            <w:tcW w:w="1559"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25%</w:t>
            </w:r>
          </w:p>
        </w:tc>
        <w:tc>
          <w:tcPr>
            <w:tcW w:w="1555" w:type="dxa"/>
          </w:tcPr>
          <w:p w:rsidR="00772194" w:rsidRPr="00E707A3" w:rsidRDefault="00772194" w:rsidP="00772194">
            <w:pPr>
              <w:widowControl w:val="0"/>
              <w:autoSpaceDE w:val="0"/>
              <w:autoSpaceDN w:val="0"/>
              <w:adjustRightInd w:val="0"/>
              <w:rPr>
                <w:rFonts w:asciiTheme="majorHAnsi" w:hAnsiTheme="majorHAnsi" w:cs="Times"/>
                <w:lang w:val="en-US"/>
              </w:rPr>
            </w:pPr>
            <w:r w:rsidRPr="00E707A3">
              <w:rPr>
                <w:rFonts w:asciiTheme="majorHAnsi" w:hAnsiTheme="majorHAnsi" w:cs="Times"/>
                <w:noProof/>
                <w:lang w:val="en-US"/>
              </w:rPr>
              <w:drawing>
                <wp:inline distT="0" distB="0" distL="0" distR="0">
                  <wp:extent cx="13970" cy="1397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 cy="13970"/>
                          </a:xfrm>
                          <a:prstGeom prst="rect">
                            <a:avLst/>
                          </a:prstGeom>
                          <a:noFill/>
                          <a:ln>
                            <a:noFill/>
                          </a:ln>
                        </pic:spPr>
                      </pic:pic>
                    </a:graphicData>
                  </a:graphic>
                </wp:inline>
              </w:drawing>
            </w:r>
            <w:r w:rsidRPr="00E707A3">
              <w:rPr>
                <w:rFonts w:asciiTheme="majorHAnsi" w:hAnsiTheme="majorHAnsi" w:cs="Times"/>
                <w:lang w:val="en-US"/>
              </w:rPr>
              <w:t>1,2,3,4,5</w:t>
            </w:r>
          </w:p>
        </w:tc>
      </w:tr>
      <w:tr w:rsidR="00772194" w:rsidRPr="00E707A3" w:rsidTr="00772194">
        <w:tc>
          <w:tcPr>
            <w:tcW w:w="2660"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Essay</w:t>
            </w:r>
            <w:r w:rsidR="00914575">
              <w:rPr>
                <w:rFonts w:asciiTheme="majorHAnsi" w:hAnsiTheme="majorHAnsi" w:cs="Times"/>
                <w:lang w:val="en-US"/>
              </w:rPr>
              <w:t xml:space="preserve"> (to be based on practical policy example)</w:t>
            </w:r>
          </w:p>
          <w:p w:rsidR="00772194" w:rsidRPr="00E707A3" w:rsidRDefault="00772194" w:rsidP="00772194">
            <w:pPr>
              <w:widowControl w:val="0"/>
              <w:autoSpaceDE w:val="0"/>
              <w:autoSpaceDN w:val="0"/>
              <w:adjustRightInd w:val="0"/>
              <w:rPr>
                <w:rFonts w:asciiTheme="majorHAnsi" w:hAnsiTheme="majorHAnsi" w:cs="Times"/>
                <w:lang w:val="en-US"/>
              </w:rPr>
            </w:pPr>
          </w:p>
          <w:p w:rsidR="00772194" w:rsidRPr="00E707A3" w:rsidRDefault="00772194" w:rsidP="00772194">
            <w:pPr>
              <w:widowControl w:val="0"/>
              <w:autoSpaceDE w:val="0"/>
              <w:autoSpaceDN w:val="0"/>
              <w:adjustRightInd w:val="0"/>
              <w:rPr>
                <w:rFonts w:asciiTheme="majorHAnsi" w:hAnsiTheme="majorHAnsi" w:cs="Times"/>
                <w:lang w:val="en-US"/>
              </w:rPr>
            </w:pPr>
          </w:p>
        </w:tc>
        <w:tc>
          <w:tcPr>
            <w:tcW w:w="2126" w:type="dxa"/>
          </w:tcPr>
          <w:p w:rsidR="00772194" w:rsidRPr="00E707A3" w:rsidRDefault="00772194" w:rsidP="00772194">
            <w:pPr>
              <w:widowControl w:val="0"/>
              <w:autoSpaceDE w:val="0"/>
              <w:autoSpaceDN w:val="0"/>
              <w:adjustRightInd w:val="0"/>
              <w:rPr>
                <w:rFonts w:asciiTheme="majorHAnsi" w:hAnsiTheme="majorHAnsi" w:cs="Times"/>
                <w:lang w:val="en-US"/>
              </w:rPr>
            </w:pPr>
            <w:r>
              <w:rPr>
                <w:rFonts w:asciiTheme="majorHAnsi" w:hAnsiTheme="majorHAnsi" w:cs="Times"/>
                <w:noProof/>
                <w:lang w:val="en-US"/>
              </w:rPr>
              <w:t>13</w:t>
            </w:r>
            <w:r w:rsidRPr="00772194">
              <w:rPr>
                <w:rFonts w:asciiTheme="majorHAnsi" w:hAnsiTheme="majorHAnsi" w:cs="Times"/>
                <w:noProof/>
                <w:vertAlign w:val="superscript"/>
                <w:lang w:val="en-US"/>
              </w:rPr>
              <w:t>th</w:t>
            </w:r>
            <w:r>
              <w:rPr>
                <w:rFonts w:asciiTheme="majorHAnsi" w:hAnsiTheme="majorHAnsi" w:cs="Times"/>
                <w:noProof/>
                <w:lang w:val="en-US"/>
              </w:rPr>
              <w:t xml:space="preserve"> June, 2014</w:t>
            </w:r>
          </w:p>
          <w:p w:rsidR="00772194" w:rsidRPr="00E707A3" w:rsidRDefault="00772194" w:rsidP="00772194">
            <w:pPr>
              <w:widowControl w:val="0"/>
              <w:autoSpaceDE w:val="0"/>
              <w:autoSpaceDN w:val="0"/>
              <w:adjustRightInd w:val="0"/>
              <w:rPr>
                <w:rFonts w:asciiTheme="majorHAnsi" w:hAnsiTheme="majorHAnsi" w:cs="Times"/>
                <w:lang w:val="en-US"/>
              </w:rPr>
            </w:pPr>
          </w:p>
          <w:p w:rsidR="00772194" w:rsidRPr="00E707A3" w:rsidRDefault="00772194" w:rsidP="00772194">
            <w:pPr>
              <w:widowControl w:val="0"/>
              <w:autoSpaceDE w:val="0"/>
              <w:autoSpaceDN w:val="0"/>
              <w:adjustRightInd w:val="0"/>
              <w:rPr>
                <w:rFonts w:asciiTheme="majorHAnsi" w:hAnsiTheme="majorHAnsi" w:cs="Times"/>
                <w:lang w:val="en-US"/>
              </w:rPr>
            </w:pPr>
          </w:p>
        </w:tc>
        <w:tc>
          <w:tcPr>
            <w:tcW w:w="1559"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35%</w:t>
            </w:r>
          </w:p>
          <w:p w:rsidR="00772194" w:rsidRPr="00E707A3" w:rsidRDefault="00772194" w:rsidP="00772194">
            <w:pPr>
              <w:widowControl w:val="0"/>
              <w:autoSpaceDE w:val="0"/>
              <w:autoSpaceDN w:val="0"/>
              <w:adjustRightInd w:val="0"/>
              <w:rPr>
                <w:rFonts w:asciiTheme="majorHAnsi" w:hAnsiTheme="majorHAnsi" w:cs="Times"/>
                <w:lang w:val="en-US"/>
              </w:rPr>
            </w:pPr>
          </w:p>
          <w:p w:rsidR="00772194" w:rsidRPr="00E707A3" w:rsidRDefault="00772194" w:rsidP="00772194">
            <w:pPr>
              <w:widowControl w:val="0"/>
              <w:autoSpaceDE w:val="0"/>
              <w:autoSpaceDN w:val="0"/>
              <w:adjustRightInd w:val="0"/>
              <w:rPr>
                <w:rFonts w:asciiTheme="majorHAnsi" w:hAnsiTheme="majorHAnsi" w:cs="Times"/>
                <w:lang w:val="en-US"/>
              </w:rPr>
            </w:pPr>
          </w:p>
        </w:tc>
        <w:tc>
          <w:tcPr>
            <w:tcW w:w="1555"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1,2,3,4</w:t>
            </w:r>
            <w:r>
              <w:rPr>
                <w:rFonts w:asciiTheme="majorHAnsi" w:hAnsiTheme="majorHAnsi" w:cs="Times"/>
                <w:lang w:val="en-US"/>
              </w:rPr>
              <w:t>,5</w:t>
            </w:r>
          </w:p>
          <w:p w:rsidR="00772194" w:rsidRPr="00E707A3" w:rsidRDefault="00772194" w:rsidP="00772194">
            <w:pPr>
              <w:widowControl w:val="0"/>
              <w:autoSpaceDE w:val="0"/>
              <w:autoSpaceDN w:val="0"/>
              <w:adjustRightInd w:val="0"/>
              <w:rPr>
                <w:rFonts w:asciiTheme="majorHAnsi" w:hAnsiTheme="majorHAnsi" w:cs="Times"/>
                <w:lang w:val="en-US"/>
              </w:rPr>
            </w:pPr>
            <w:r w:rsidRPr="00E707A3">
              <w:rPr>
                <w:rFonts w:asciiTheme="majorHAnsi" w:hAnsiTheme="majorHAnsi" w:cs="Times"/>
                <w:noProof/>
                <w:lang w:val="en-US"/>
              </w:rPr>
              <w:drawing>
                <wp:inline distT="0" distB="0" distL="0" distR="0">
                  <wp:extent cx="13970" cy="139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 cy="13970"/>
                          </a:xfrm>
                          <a:prstGeom prst="rect">
                            <a:avLst/>
                          </a:prstGeom>
                          <a:noFill/>
                          <a:ln>
                            <a:noFill/>
                          </a:ln>
                        </pic:spPr>
                      </pic:pic>
                    </a:graphicData>
                  </a:graphic>
                </wp:inline>
              </w:drawing>
            </w:r>
          </w:p>
          <w:p w:rsidR="00772194" w:rsidRPr="00E707A3" w:rsidRDefault="00772194" w:rsidP="00772194">
            <w:pPr>
              <w:widowControl w:val="0"/>
              <w:autoSpaceDE w:val="0"/>
              <w:autoSpaceDN w:val="0"/>
              <w:adjustRightInd w:val="0"/>
              <w:rPr>
                <w:rFonts w:asciiTheme="majorHAnsi" w:hAnsiTheme="majorHAnsi" w:cs="Times"/>
                <w:lang w:val="en-US"/>
              </w:rPr>
            </w:pPr>
          </w:p>
          <w:p w:rsidR="00772194" w:rsidRPr="00E707A3" w:rsidRDefault="00772194" w:rsidP="00772194">
            <w:pPr>
              <w:widowControl w:val="0"/>
              <w:autoSpaceDE w:val="0"/>
              <w:autoSpaceDN w:val="0"/>
              <w:adjustRightInd w:val="0"/>
              <w:rPr>
                <w:rFonts w:asciiTheme="majorHAnsi" w:hAnsiTheme="majorHAnsi" w:cs="Times"/>
                <w:lang w:val="en-US"/>
              </w:rPr>
            </w:pPr>
            <w:r w:rsidRPr="00E707A3">
              <w:rPr>
                <w:rFonts w:asciiTheme="majorHAnsi" w:hAnsiTheme="majorHAnsi" w:cs="Times"/>
                <w:noProof/>
                <w:lang w:val="en-US"/>
              </w:rPr>
              <w:drawing>
                <wp:inline distT="0" distB="0" distL="0" distR="0">
                  <wp:extent cx="13970" cy="1397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 cy="13970"/>
                          </a:xfrm>
                          <a:prstGeom prst="rect">
                            <a:avLst/>
                          </a:prstGeom>
                          <a:noFill/>
                          <a:ln>
                            <a:noFill/>
                          </a:ln>
                        </pic:spPr>
                      </pic:pic>
                    </a:graphicData>
                  </a:graphic>
                </wp:inline>
              </w:drawing>
            </w:r>
          </w:p>
        </w:tc>
      </w:tr>
      <w:tr w:rsidR="00772194" w:rsidRPr="00E707A3" w:rsidTr="00772194">
        <w:tc>
          <w:tcPr>
            <w:tcW w:w="2660"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Exam</w:t>
            </w:r>
          </w:p>
          <w:p w:rsidR="00772194" w:rsidRPr="00E707A3" w:rsidRDefault="00772194" w:rsidP="00772194">
            <w:pPr>
              <w:widowControl w:val="0"/>
              <w:autoSpaceDE w:val="0"/>
              <w:autoSpaceDN w:val="0"/>
              <w:adjustRightInd w:val="0"/>
              <w:rPr>
                <w:rFonts w:asciiTheme="majorHAnsi" w:hAnsiTheme="majorHAnsi" w:cs="Times"/>
                <w:lang w:val="en-US"/>
              </w:rPr>
            </w:pPr>
            <w:r w:rsidRPr="00E707A3">
              <w:rPr>
                <w:rFonts w:asciiTheme="majorHAnsi" w:hAnsiTheme="majorHAnsi" w:cs="Times"/>
                <w:noProof/>
                <w:lang w:val="en-US"/>
              </w:rPr>
              <w:drawing>
                <wp:inline distT="0" distB="0" distL="0" distR="0">
                  <wp:extent cx="13970" cy="1397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970" cy="13970"/>
                          </a:xfrm>
                          <a:prstGeom prst="rect">
                            <a:avLst/>
                          </a:prstGeom>
                          <a:noFill/>
                          <a:ln>
                            <a:noFill/>
                          </a:ln>
                        </pic:spPr>
                      </pic:pic>
                    </a:graphicData>
                  </a:graphic>
                </wp:inline>
              </w:drawing>
            </w:r>
          </w:p>
          <w:p w:rsidR="00772194" w:rsidRPr="00E707A3" w:rsidRDefault="00772194" w:rsidP="00772194">
            <w:pPr>
              <w:widowControl w:val="0"/>
              <w:autoSpaceDE w:val="0"/>
              <w:autoSpaceDN w:val="0"/>
              <w:adjustRightInd w:val="0"/>
              <w:rPr>
                <w:rFonts w:asciiTheme="majorHAnsi" w:hAnsiTheme="majorHAnsi" w:cs="Times"/>
                <w:lang w:val="en-US"/>
              </w:rPr>
            </w:pPr>
          </w:p>
        </w:tc>
        <w:tc>
          <w:tcPr>
            <w:tcW w:w="2126" w:type="dxa"/>
          </w:tcPr>
          <w:p w:rsidR="00772194" w:rsidRPr="00E707A3" w:rsidRDefault="00772194" w:rsidP="00772194">
            <w:pPr>
              <w:widowControl w:val="0"/>
              <w:autoSpaceDE w:val="0"/>
              <w:autoSpaceDN w:val="0"/>
              <w:adjustRightInd w:val="0"/>
              <w:rPr>
                <w:rFonts w:asciiTheme="majorHAnsi" w:hAnsiTheme="majorHAnsi" w:cs="Times"/>
                <w:lang w:val="en-US"/>
              </w:rPr>
            </w:pPr>
            <w:r>
              <w:rPr>
                <w:rFonts w:asciiTheme="majorHAnsi" w:hAnsiTheme="majorHAnsi" w:cs="Times"/>
                <w:lang w:val="en-US"/>
              </w:rPr>
              <w:t>TBA (RIM exam period)</w:t>
            </w:r>
          </w:p>
        </w:tc>
        <w:tc>
          <w:tcPr>
            <w:tcW w:w="1559"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40%</w:t>
            </w:r>
          </w:p>
          <w:p w:rsidR="00772194" w:rsidRPr="00E707A3" w:rsidRDefault="00772194" w:rsidP="00772194">
            <w:pPr>
              <w:widowControl w:val="0"/>
              <w:autoSpaceDE w:val="0"/>
              <w:autoSpaceDN w:val="0"/>
              <w:adjustRightInd w:val="0"/>
              <w:rPr>
                <w:rFonts w:asciiTheme="majorHAnsi" w:hAnsiTheme="majorHAnsi" w:cs="Times"/>
                <w:lang w:val="en-US"/>
              </w:rPr>
            </w:pPr>
          </w:p>
          <w:p w:rsidR="00772194" w:rsidRPr="00E707A3" w:rsidRDefault="00772194" w:rsidP="00772194">
            <w:pPr>
              <w:widowControl w:val="0"/>
              <w:autoSpaceDE w:val="0"/>
              <w:autoSpaceDN w:val="0"/>
              <w:adjustRightInd w:val="0"/>
              <w:rPr>
                <w:rFonts w:asciiTheme="majorHAnsi" w:hAnsiTheme="majorHAnsi" w:cs="Times"/>
                <w:lang w:val="en-US"/>
              </w:rPr>
            </w:pPr>
          </w:p>
        </w:tc>
        <w:tc>
          <w:tcPr>
            <w:tcW w:w="1555" w:type="dxa"/>
          </w:tcPr>
          <w:p w:rsidR="00772194" w:rsidRPr="00E707A3" w:rsidRDefault="00772194" w:rsidP="00772194">
            <w:pPr>
              <w:widowControl w:val="0"/>
              <w:autoSpaceDE w:val="0"/>
              <w:autoSpaceDN w:val="0"/>
              <w:adjustRightInd w:val="0"/>
              <w:spacing w:after="240"/>
              <w:rPr>
                <w:rFonts w:asciiTheme="majorHAnsi" w:hAnsiTheme="majorHAnsi" w:cs="Times"/>
                <w:lang w:val="en-US"/>
              </w:rPr>
            </w:pPr>
            <w:r w:rsidRPr="00E707A3">
              <w:rPr>
                <w:rFonts w:asciiTheme="majorHAnsi" w:hAnsiTheme="majorHAnsi" w:cs="Times"/>
                <w:lang w:val="en-US"/>
              </w:rPr>
              <w:t>1,2,3</w:t>
            </w:r>
          </w:p>
          <w:p w:rsidR="00772194" w:rsidRPr="00E707A3" w:rsidRDefault="00772194" w:rsidP="00772194">
            <w:pPr>
              <w:widowControl w:val="0"/>
              <w:autoSpaceDE w:val="0"/>
              <w:autoSpaceDN w:val="0"/>
              <w:adjustRightInd w:val="0"/>
              <w:rPr>
                <w:rFonts w:asciiTheme="majorHAnsi" w:hAnsiTheme="majorHAnsi" w:cs="Times"/>
                <w:lang w:val="en-US"/>
              </w:rPr>
            </w:pPr>
          </w:p>
          <w:p w:rsidR="00772194" w:rsidRPr="00E707A3" w:rsidRDefault="00772194" w:rsidP="00772194">
            <w:pPr>
              <w:widowControl w:val="0"/>
              <w:autoSpaceDE w:val="0"/>
              <w:autoSpaceDN w:val="0"/>
              <w:adjustRightInd w:val="0"/>
              <w:rPr>
                <w:rFonts w:asciiTheme="majorHAnsi" w:hAnsiTheme="majorHAnsi" w:cs="Times"/>
                <w:lang w:val="en-US"/>
              </w:rPr>
            </w:pPr>
          </w:p>
        </w:tc>
      </w:tr>
    </w:tbl>
    <w:p w:rsidR="003F2BFA" w:rsidRPr="003F2BFA" w:rsidRDefault="003F2BFA" w:rsidP="003F2BFA">
      <w:pPr>
        <w:ind w:left="720"/>
        <w:rPr>
          <w:rFonts w:ascii="Times New Roman" w:hAnsi="Times New Roman"/>
        </w:rPr>
      </w:pPr>
    </w:p>
    <w:p w:rsidR="003F2BFA" w:rsidRPr="003F2BFA" w:rsidRDefault="003F2BFA" w:rsidP="003F2BFA">
      <w:pPr>
        <w:ind w:left="720"/>
        <w:rPr>
          <w:rFonts w:ascii="Times New Roman" w:hAnsi="Times New Roman"/>
        </w:rPr>
      </w:pPr>
      <w:r w:rsidRPr="003F2BFA">
        <w:rPr>
          <w:rFonts w:ascii="Times New Roman" w:hAnsi="Times New Roman"/>
        </w:rPr>
        <w:t xml:space="preserve">Student Name: </w:t>
      </w:r>
    </w:p>
    <w:p w:rsidR="003F2BFA" w:rsidRPr="003F2BFA" w:rsidRDefault="003F2BFA" w:rsidP="003F2BFA">
      <w:pPr>
        <w:ind w:left="720"/>
        <w:rPr>
          <w:rFonts w:ascii="Times New Roman" w:hAnsi="Times New Roman"/>
        </w:rPr>
      </w:pPr>
      <w:r w:rsidRPr="003F2BFA">
        <w:rPr>
          <w:rFonts w:ascii="Times New Roman" w:hAnsi="Times New Roman"/>
        </w:rPr>
        <w:t xml:space="preserve">Student ID: </w:t>
      </w:r>
    </w:p>
    <w:p w:rsidR="003F2BFA" w:rsidRPr="003F2BFA" w:rsidRDefault="003F2BFA" w:rsidP="003F2BFA">
      <w:pPr>
        <w:ind w:left="720"/>
        <w:rPr>
          <w:rFonts w:ascii="Times New Roman" w:hAnsi="Times New Roman"/>
        </w:rPr>
      </w:pPr>
      <w:r w:rsidRPr="003F2BFA">
        <w:rPr>
          <w:rFonts w:ascii="Times New Roman" w:hAnsi="Times New Roman"/>
        </w:rPr>
        <w:t xml:space="preserve">Assessment Name: </w:t>
      </w:r>
    </w:p>
    <w:p w:rsidR="00D823B4" w:rsidRDefault="003F2BFA" w:rsidP="003F2BFA">
      <w:pPr>
        <w:ind w:left="720"/>
        <w:rPr>
          <w:rFonts w:ascii="Times New Roman" w:hAnsi="Times New Roman"/>
        </w:rPr>
      </w:pPr>
      <w:r w:rsidRPr="003F2BFA">
        <w:rPr>
          <w:rFonts w:ascii="Times New Roman" w:hAnsi="Times New Roman"/>
        </w:rPr>
        <w:t>Word Count (if applicable):</w:t>
      </w:r>
    </w:p>
    <w:p w:rsidR="009E7370" w:rsidRPr="001464B0" w:rsidRDefault="009E7370">
      <w:pPr>
        <w:rPr>
          <w:rFonts w:ascii="Times New Roman" w:hAnsi="Times New Roman"/>
        </w:rPr>
      </w:pPr>
    </w:p>
    <w:p w:rsidR="009E7370" w:rsidRPr="001464B0" w:rsidRDefault="00683109">
      <w:pPr>
        <w:rPr>
          <w:rFonts w:ascii="Times New Roman" w:hAnsi="Times New Roman"/>
          <w:b/>
          <w:bCs/>
        </w:rPr>
      </w:pPr>
      <w:r>
        <w:rPr>
          <w:rFonts w:ascii="Times New Roman" w:hAnsi="Times New Roman"/>
          <w:b/>
          <w:bCs/>
        </w:rPr>
        <w:t>5c</w:t>
      </w:r>
      <w:r w:rsidR="009E7370" w:rsidRPr="001464B0">
        <w:rPr>
          <w:rFonts w:ascii="Times New Roman" w:hAnsi="Times New Roman"/>
          <w:b/>
          <w:bCs/>
        </w:rPr>
        <w:tab/>
        <w:t>Special assessment requirements</w:t>
      </w:r>
    </w:p>
    <w:p w:rsidR="00197229" w:rsidRDefault="00197229" w:rsidP="00197229">
      <w:pPr>
        <w:ind w:left="720"/>
        <w:rPr>
          <w:rFonts w:ascii="Times New Roman" w:hAnsi="Times New Roman"/>
        </w:rPr>
      </w:pPr>
      <w:r>
        <w:rPr>
          <w:rFonts w:ascii="Times New Roman" w:hAnsi="Times New Roman"/>
        </w:rPr>
        <w:t xml:space="preserve">(For year-long units only </w:t>
      </w:r>
      <w:r w:rsidRPr="00197229">
        <w:rPr>
          <w:rFonts w:ascii="Times New Roman" w:hAnsi="Times New Roman"/>
        </w:rPr>
        <w:t>-</w:t>
      </w:r>
      <w:r>
        <w:rPr>
          <w:rFonts w:ascii="Times New Roman" w:hAnsi="Times New Roman"/>
        </w:rPr>
        <w:t xml:space="preserve"> when credit points are not counted until completion of the second unit</w:t>
      </w:r>
      <w:r w:rsidRPr="00197229">
        <w:rPr>
          <w:rFonts w:ascii="Times New Roman" w:hAnsi="Times New Roman"/>
        </w:rPr>
        <w:t>.</w:t>
      </w:r>
      <w:r w:rsidRPr="00197229">
        <w:rPr>
          <w:rFonts w:ascii="Times New Roman" w:hAnsi="Times New Roman"/>
          <w:b/>
        </w:rPr>
        <w:t>Delete for other units</w:t>
      </w:r>
      <w:r w:rsidR="005D6CD2">
        <w:rPr>
          <w:rFonts w:ascii="Times New Roman" w:hAnsi="Times New Roman"/>
        </w:rPr>
        <w:t>):</w:t>
      </w:r>
      <w:r>
        <w:rPr>
          <w:rFonts w:ascii="Times New Roman" w:hAnsi="Times New Roman"/>
        </w:rPr>
        <w:t xml:space="preserve"> Students enrolled in year-long units (consisting of a part A and part B unit code) will be allocated a continuing grade (CNTY) on completion of part A.  Once the student has completed part B, the grade for part A will be updated such that the grades for the two unit codes are the same.</w:t>
      </w:r>
    </w:p>
    <w:p w:rsidR="00C74B52" w:rsidRPr="001464B0" w:rsidRDefault="00C74B52">
      <w:pPr>
        <w:rPr>
          <w:rFonts w:ascii="Times New Roman" w:hAnsi="Times New Roman"/>
          <w:bCs/>
        </w:rPr>
      </w:pPr>
    </w:p>
    <w:p w:rsidR="009E7370" w:rsidRPr="001464B0" w:rsidRDefault="009E7370">
      <w:pPr>
        <w:rPr>
          <w:rFonts w:ascii="Times New Roman" w:hAnsi="Times New Roman"/>
        </w:rPr>
      </w:pPr>
    </w:p>
    <w:p w:rsidR="009E7370" w:rsidRDefault="00683109">
      <w:pPr>
        <w:rPr>
          <w:rFonts w:ascii="Times New Roman" w:hAnsi="Times New Roman"/>
          <w:b/>
          <w:bCs/>
        </w:rPr>
      </w:pPr>
      <w:r>
        <w:rPr>
          <w:rFonts w:ascii="Times New Roman" w:hAnsi="Times New Roman"/>
          <w:b/>
          <w:bCs/>
        </w:rPr>
        <w:t>5d</w:t>
      </w:r>
      <w:r w:rsidR="009E7370" w:rsidRPr="001464B0">
        <w:rPr>
          <w:rFonts w:ascii="Times New Roman" w:hAnsi="Times New Roman"/>
          <w:b/>
          <w:bCs/>
        </w:rPr>
        <w:tab/>
        <w:t>Supplementary assessment</w:t>
      </w:r>
    </w:p>
    <w:p w:rsidR="006A7F6E" w:rsidRDefault="009C0485" w:rsidP="006A7F6E">
      <w:pPr>
        <w:pStyle w:val="Heading1"/>
        <w:ind w:left="720"/>
        <w:rPr>
          <w:rFonts w:ascii="Times New Roman" w:hAnsi="Times New Roman" w:cs="Times New Roman"/>
          <w:b w:val="0"/>
          <w:bCs w:val="0"/>
          <w:smallCaps w:val="0"/>
          <w:sz w:val="22"/>
          <w:szCs w:val="24"/>
        </w:rPr>
      </w:pPr>
      <w:r w:rsidRPr="006A7F6E">
        <w:rPr>
          <w:rFonts w:ascii="Times New Roman" w:hAnsi="Times New Roman" w:cs="Times New Roman"/>
          <w:b w:val="0"/>
          <w:bCs w:val="0"/>
          <w:smallCaps w:val="0"/>
          <w:sz w:val="22"/>
          <w:szCs w:val="24"/>
        </w:rPr>
        <w:t xml:space="preserve">Refer to the UC </w:t>
      </w:r>
      <w:hyperlink r:id="rId17" w:history="1">
        <w:r w:rsidR="006A7F6E" w:rsidRPr="006A7F6E">
          <w:rPr>
            <w:rStyle w:val="Hyperlink"/>
            <w:rFonts w:ascii="Times New Roman" w:hAnsi="Times New Roman"/>
            <w:b w:val="0"/>
            <w:bCs w:val="0"/>
            <w:smallCaps w:val="0"/>
            <w:sz w:val="22"/>
            <w:szCs w:val="24"/>
          </w:rPr>
          <w:t>Supplementary Assessment Policy</w:t>
        </w:r>
      </w:hyperlink>
    </w:p>
    <w:p w:rsidR="00567193" w:rsidRPr="00567193" w:rsidRDefault="00567193" w:rsidP="00567193"/>
    <w:p w:rsidR="009E7370" w:rsidRPr="001464B0" w:rsidRDefault="009E7370">
      <w:pPr>
        <w:rPr>
          <w:rFonts w:ascii="Times New Roman" w:hAnsi="Times New Roman"/>
          <w:bCs/>
        </w:rPr>
      </w:pPr>
    </w:p>
    <w:p w:rsidR="009E7370" w:rsidRPr="001464B0" w:rsidRDefault="00683109">
      <w:pPr>
        <w:rPr>
          <w:rFonts w:ascii="Times New Roman" w:hAnsi="Times New Roman"/>
          <w:b/>
          <w:bCs/>
        </w:rPr>
      </w:pPr>
      <w:r>
        <w:rPr>
          <w:rFonts w:ascii="Times New Roman" w:hAnsi="Times New Roman"/>
          <w:b/>
          <w:bCs/>
        </w:rPr>
        <w:t>5e</w:t>
      </w:r>
      <w:r w:rsidR="009E7370" w:rsidRPr="001464B0">
        <w:rPr>
          <w:rFonts w:ascii="Times New Roman" w:hAnsi="Times New Roman"/>
          <w:b/>
          <w:bCs/>
        </w:rPr>
        <w:tab/>
        <w:t>Academic Integrity</w:t>
      </w:r>
    </w:p>
    <w:p w:rsidR="009E7370" w:rsidRDefault="009E7370" w:rsidP="004D4BFF">
      <w:pPr>
        <w:ind w:left="720"/>
        <w:rPr>
          <w:rFonts w:ascii="Times New Roman" w:hAnsi="Times New Roman"/>
        </w:rPr>
      </w:pPr>
      <w:r w:rsidRPr="001464B0">
        <w:rPr>
          <w:rFonts w:ascii="Times New Roman" w:hAnsi="Times New Roman"/>
        </w:rPr>
        <w:t xml:space="preserve">Students </w:t>
      </w:r>
      <w:r w:rsidR="00530DDB">
        <w:rPr>
          <w:rFonts w:ascii="Times New Roman" w:hAnsi="Times New Roman"/>
        </w:rPr>
        <w:t>have a responsibility to</w:t>
      </w:r>
      <w:r w:rsidRPr="001464B0">
        <w:rPr>
          <w:rFonts w:ascii="Times New Roman" w:hAnsi="Times New Roman"/>
        </w:rPr>
        <w:t xml:space="preserve"> uphold University standards on ethical scholarship.  Good scholarship involves building on the work of others and use of others</w:t>
      </w:r>
      <w:r w:rsidR="00530DDB">
        <w:rPr>
          <w:rFonts w:ascii="Times New Roman" w:hAnsi="Times New Roman"/>
        </w:rPr>
        <w:t>’</w:t>
      </w:r>
      <w:r w:rsidRPr="001464B0">
        <w:rPr>
          <w:rFonts w:ascii="Times New Roman" w:hAnsi="Times New Roman"/>
        </w:rPr>
        <w:t xml:space="preserve"> work must be acknowledged with proper attribution made. Cheating, plagiarism, and falsification of data are dishonest practices </w:t>
      </w:r>
      <w:r w:rsidR="00567193">
        <w:rPr>
          <w:rFonts w:ascii="Times New Roman" w:hAnsi="Times New Roman"/>
        </w:rPr>
        <w:t>that</w:t>
      </w:r>
      <w:r w:rsidRPr="001464B0">
        <w:rPr>
          <w:rFonts w:ascii="Times New Roman" w:hAnsi="Times New Roman"/>
        </w:rPr>
        <w:t xml:space="preserve"> contravene academic values.</w:t>
      </w:r>
      <w:r w:rsidR="003E5A7F">
        <w:rPr>
          <w:rFonts w:ascii="Times New Roman" w:hAnsi="Times New Roman"/>
        </w:rPr>
        <w:t xml:space="preserve"> Please see </w:t>
      </w:r>
      <w:hyperlink r:id="rId18" w:history="1">
        <w:r w:rsidR="003E5A7F" w:rsidRPr="003E5A7F">
          <w:rPr>
            <w:rStyle w:val="Hyperlink"/>
            <w:rFonts w:ascii="Times New Roman" w:hAnsi="Times New Roman"/>
          </w:rPr>
          <w:t>UC's Academic Integrity Policy</w:t>
        </w:r>
      </w:hyperlink>
      <w:r w:rsidR="003E5A7F">
        <w:rPr>
          <w:rFonts w:ascii="Times New Roman" w:hAnsi="Times New Roman"/>
        </w:rPr>
        <w:t>.</w:t>
      </w:r>
    </w:p>
    <w:p w:rsidR="004D4BFF" w:rsidRDefault="004D4BFF" w:rsidP="004D4BFF">
      <w:pPr>
        <w:ind w:left="720"/>
        <w:rPr>
          <w:rFonts w:ascii="Times New Roman" w:hAnsi="Times New Roman"/>
        </w:rPr>
      </w:pPr>
    </w:p>
    <w:p w:rsidR="004D4BFF" w:rsidRDefault="00FA5F38" w:rsidP="004D4BFF">
      <w:pPr>
        <w:ind w:left="720"/>
        <w:rPr>
          <w:rFonts w:ascii="Times New Roman" w:hAnsi="Times New Roman"/>
        </w:rPr>
      </w:pPr>
      <w:r w:rsidRPr="00FA5F38">
        <w:rPr>
          <w:rFonts w:ascii="Times New Roman" w:hAnsi="Times New Roman"/>
        </w:rPr>
        <w:t>To enhance understanding of academic integrity, it is expected that all students will complete the LearnOnline Academic Integrity Module (AIM) at least once during their course of study.  The module is automatically available as a listed site when students log into LearnOnline.</w:t>
      </w:r>
    </w:p>
    <w:p w:rsidR="0068450A" w:rsidRPr="004D4BFF" w:rsidRDefault="0068450A" w:rsidP="004D4BFF">
      <w:pPr>
        <w:ind w:left="720"/>
        <w:rPr>
          <w:rFonts w:ascii="Times New Roman" w:hAnsi="Times New Roman"/>
        </w:rPr>
      </w:pPr>
      <w:r>
        <w:rPr>
          <w:rFonts w:ascii="Times New Roman" w:hAnsi="Times New Roman"/>
        </w:rPr>
        <w:t>Students found to have plagiarised work or engaged in any form of academic misconduct will receive a zero result for the assessment item and will be referred to the Associate Dean (Education) for a summary inquiry.</w:t>
      </w:r>
    </w:p>
    <w:p w:rsidR="007966B8" w:rsidRPr="001464B0" w:rsidRDefault="007966B8">
      <w:pPr>
        <w:rPr>
          <w:rFonts w:ascii="Times New Roman" w:hAnsi="Times New Roman"/>
          <w:bCs/>
        </w:rPr>
      </w:pPr>
    </w:p>
    <w:p w:rsidR="009E7370" w:rsidRDefault="00683109">
      <w:pPr>
        <w:rPr>
          <w:rFonts w:ascii="Times New Roman" w:hAnsi="Times New Roman"/>
          <w:b/>
          <w:bCs/>
        </w:rPr>
      </w:pPr>
      <w:r>
        <w:rPr>
          <w:rFonts w:ascii="Times New Roman" w:hAnsi="Times New Roman"/>
          <w:b/>
          <w:bCs/>
        </w:rPr>
        <w:t>5f</w:t>
      </w:r>
      <w:r w:rsidR="009E7370" w:rsidRPr="001464B0">
        <w:rPr>
          <w:rFonts w:ascii="Times New Roman" w:hAnsi="Times New Roman"/>
          <w:b/>
          <w:bCs/>
        </w:rPr>
        <w:tab/>
      </w:r>
      <w:r w:rsidR="00DD0662">
        <w:rPr>
          <w:rFonts w:ascii="Times New Roman" w:hAnsi="Times New Roman"/>
          <w:b/>
          <w:bCs/>
        </w:rPr>
        <w:t>Use of t</w:t>
      </w:r>
      <w:r w:rsidR="009E7370" w:rsidRPr="001464B0">
        <w:rPr>
          <w:rFonts w:ascii="Times New Roman" w:hAnsi="Times New Roman"/>
          <w:b/>
          <w:bCs/>
        </w:rPr>
        <w:t>ext-matching software</w:t>
      </w:r>
    </w:p>
    <w:p w:rsidR="009E7370" w:rsidRPr="001464B0" w:rsidRDefault="003E5A7F" w:rsidP="00862C24">
      <w:pPr>
        <w:ind w:left="720"/>
        <w:rPr>
          <w:rFonts w:ascii="Times New Roman" w:hAnsi="Times New Roman"/>
        </w:rPr>
      </w:pPr>
      <w:r>
        <w:rPr>
          <w:rFonts w:ascii="Times New Roman" w:hAnsi="Times New Roman"/>
        </w:rPr>
        <w:t xml:space="preserve">The University of Canberra </w:t>
      </w:r>
      <w:r w:rsidRPr="003E5A7F">
        <w:rPr>
          <w:rFonts w:ascii="Times New Roman" w:hAnsi="Times New Roman"/>
        </w:rPr>
        <w:t xml:space="preserve">has available, through LearnOnline (Moodle), text-matching software that helps students and staff reduce plagiarism and improve understandings of academic integrity. Known as URKUND, the software matches submitted text in student assignments against material from various sources: the internet, published books and journals, and previously submitted student texts. </w:t>
      </w:r>
      <w:hyperlink r:id="rId19" w:history="1">
        <w:r w:rsidR="00862C24">
          <w:rPr>
            <w:rStyle w:val="Hyperlink"/>
            <w:rFonts w:ascii="Times New Roman" w:hAnsi="Times New Roman"/>
          </w:rPr>
          <w:t>Click here for f</w:t>
        </w:r>
        <w:r w:rsidRPr="00862C24">
          <w:rPr>
            <w:rStyle w:val="Hyperlink"/>
            <w:rFonts w:ascii="Times New Roman" w:hAnsi="Times New Roman"/>
          </w:rPr>
          <w:t xml:space="preserve">urther information </w:t>
        </w:r>
        <w:r w:rsidR="00862C24" w:rsidRPr="00862C24">
          <w:rPr>
            <w:rStyle w:val="Hyperlink"/>
            <w:rFonts w:ascii="Times New Roman" w:hAnsi="Times New Roman"/>
          </w:rPr>
          <w:t xml:space="preserve">on the </w:t>
        </w:r>
        <w:r w:rsidR="00862C24">
          <w:rPr>
            <w:rStyle w:val="Hyperlink"/>
            <w:rFonts w:ascii="Times New Roman" w:hAnsi="Times New Roman"/>
          </w:rPr>
          <w:t>URKUND text-matching softwar</w:t>
        </w:r>
        <w:r w:rsidRPr="00862C24">
          <w:rPr>
            <w:rStyle w:val="Hyperlink"/>
            <w:rFonts w:ascii="Times New Roman" w:hAnsi="Times New Roman"/>
          </w:rPr>
          <w:t>e</w:t>
        </w:r>
      </w:hyperlink>
      <w:r w:rsidR="00862C24">
        <w:rPr>
          <w:rFonts w:ascii="Times New Roman" w:hAnsi="Times New Roman"/>
        </w:rPr>
        <w:t>.</w:t>
      </w:r>
    </w:p>
    <w:p w:rsidR="009E7370" w:rsidRPr="001464B0" w:rsidRDefault="009E7370">
      <w:pPr>
        <w:rPr>
          <w:rFonts w:ascii="Times New Roman" w:hAnsi="Times New Roman"/>
        </w:rPr>
      </w:pPr>
    </w:p>
    <w:p w:rsidR="009E7370" w:rsidRPr="001464B0" w:rsidRDefault="009E7370">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6:</w:t>
      </w:r>
      <w:r w:rsidRPr="001464B0">
        <w:rPr>
          <w:rFonts w:ascii="Times New Roman" w:hAnsi="Times New Roman"/>
          <w:b/>
          <w:bCs/>
          <w:sz w:val="28"/>
          <w:szCs w:val="28"/>
        </w:rPr>
        <w:tab/>
        <w:t>Student Responsibility</w:t>
      </w: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6a</w:t>
      </w:r>
      <w:r w:rsidRPr="001464B0">
        <w:rPr>
          <w:rFonts w:ascii="Times New Roman" w:hAnsi="Times New Roman"/>
          <w:b/>
          <w:bCs/>
        </w:rPr>
        <w:tab/>
        <w:t>Workload</w:t>
      </w:r>
    </w:p>
    <w:p w:rsidR="009E7370" w:rsidRPr="001464B0" w:rsidRDefault="009E7370">
      <w:pPr>
        <w:ind w:left="720"/>
        <w:rPr>
          <w:rFonts w:ascii="Times New Roman" w:hAnsi="Times New Roman"/>
        </w:rPr>
      </w:pPr>
      <w:r w:rsidRPr="001464B0">
        <w:rPr>
          <w:rFonts w:ascii="Times New Roman" w:hAnsi="Times New Roman"/>
        </w:rPr>
        <w:t xml:space="preserve">The amount of time you will need to spend on study in this unit will depend on a number of factors including your prior knowledge, learning skill level and learning style. Nevertheless, in planning your time commitments you should note that for a 3cp unit the total notional workload over the semester </w:t>
      </w:r>
      <w:r w:rsidR="00052669">
        <w:rPr>
          <w:rFonts w:ascii="Times New Roman" w:hAnsi="Times New Roman"/>
        </w:rPr>
        <w:t xml:space="preserve">or term </w:t>
      </w:r>
      <w:r w:rsidRPr="001464B0">
        <w:rPr>
          <w:rFonts w:ascii="Times New Roman" w:hAnsi="Times New Roman"/>
        </w:rPr>
        <w:t xml:space="preserve">is assumed to be 150 hours. These hours include time spent in classes. The total workload for units of different credit point value should vary proportionally. For example, for a 6cp unit the total notional workload over a semester </w:t>
      </w:r>
      <w:r w:rsidR="00052669">
        <w:rPr>
          <w:rFonts w:ascii="Times New Roman" w:hAnsi="Times New Roman"/>
        </w:rPr>
        <w:t xml:space="preserve">or term </w:t>
      </w:r>
      <w:r w:rsidRPr="001464B0">
        <w:rPr>
          <w:rFonts w:ascii="Times New Roman" w:hAnsi="Times New Roman"/>
        </w:rPr>
        <w:t>is assumed to be 300 hours</w:t>
      </w:r>
      <w:r w:rsidR="00AD17B3" w:rsidRPr="001464B0">
        <w:rPr>
          <w:rFonts w:ascii="Times New Roman" w:hAnsi="Times New Roman"/>
        </w:rPr>
        <w:t>.</w:t>
      </w:r>
    </w:p>
    <w:p w:rsidR="009E7370" w:rsidRPr="001464B0" w:rsidRDefault="009E7370">
      <w:pPr>
        <w:rPr>
          <w:rFonts w:ascii="Times New Roman" w:hAnsi="Times New Roman"/>
        </w:rPr>
      </w:pPr>
    </w:p>
    <w:p w:rsidR="009E7370" w:rsidRPr="001464B0" w:rsidRDefault="009E7370">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6b</w:t>
      </w:r>
      <w:r w:rsidRPr="001464B0">
        <w:rPr>
          <w:rFonts w:ascii="Times New Roman" w:hAnsi="Times New Roman"/>
          <w:b/>
          <w:bCs/>
        </w:rPr>
        <w:tab/>
      </w:r>
      <w:r w:rsidR="003E5A7F">
        <w:rPr>
          <w:rFonts w:ascii="Times New Roman" w:hAnsi="Times New Roman"/>
          <w:b/>
          <w:bCs/>
        </w:rPr>
        <w:t>Accessibility unit</w:t>
      </w:r>
    </w:p>
    <w:p w:rsidR="009E7370" w:rsidRPr="001464B0" w:rsidRDefault="009E7370" w:rsidP="006509D0">
      <w:pPr>
        <w:ind w:left="720"/>
        <w:rPr>
          <w:rFonts w:ascii="Times New Roman" w:hAnsi="Times New Roman"/>
        </w:rPr>
      </w:pPr>
      <w:r w:rsidRPr="001464B0">
        <w:rPr>
          <w:rFonts w:ascii="Times New Roman" w:hAnsi="Times New Roman"/>
        </w:rPr>
        <w:t xml:space="preserve">Students who need assistance in undertaking the unit because of disability or other circumstances should inform their Unit Convener or </w:t>
      </w:r>
      <w:hyperlink r:id="rId20" w:history="1">
        <w:r w:rsidR="00736F65" w:rsidRPr="00BA0F91">
          <w:rPr>
            <w:rStyle w:val="Hyperlink"/>
            <w:rFonts w:ascii="Times New Roman" w:hAnsi="Times New Roman"/>
          </w:rPr>
          <w:t>UC AccessAbility</w:t>
        </w:r>
      </w:hyperlink>
      <w:r w:rsidRPr="001464B0">
        <w:rPr>
          <w:rFonts w:ascii="Times New Roman" w:hAnsi="Times New Roman"/>
        </w:rPr>
        <w:t>as soon as possible so the necessary arrangements can be made.</w:t>
      </w:r>
    </w:p>
    <w:p w:rsidR="009E7370" w:rsidRPr="001464B0" w:rsidRDefault="009E7370">
      <w:pPr>
        <w:rPr>
          <w:rFonts w:ascii="Times New Roman" w:hAnsi="Times New Roman"/>
          <w:bCs/>
        </w:rPr>
      </w:pPr>
    </w:p>
    <w:p w:rsidR="009E7370" w:rsidRPr="001464B0" w:rsidRDefault="009E7370">
      <w:pPr>
        <w:rPr>
          <w:rFonts w:ascii="Times New Roman" w:hAnsi="Times New Roman"/>
          <w:bCs/>
        </w:rPr>
      </w:pPr>
    </w:p>
    <w:p w:rsidR="009E7370" w:rsidRPr="001464B0" w:rsidRDefault="009E7370">
      <w:pPr>
        <w:rPr>
          <w:rFonts w:ascii="Times New Roman" w:hAnsi="Times New Roman"/>
          <w:b/>
          <w:bCs/>
        </w:rPr>
      </w:pPr>
      <w:r w:rsidRPr="001464B0">
        <w:rPr>
          <w:rFonts w:ascii="Times New Roman" w:hAnsi="Times New Roman"/>
          <w:b/>
          <w:bCs/>
        </w:rPr>
        <w:t>6c</w:t>
      </w:r>
      <w:r w:rsidRPr="001464B0">
        <w:rPr>
          <w:rFonts w:ascii="Times New Roman" w:hAnsi="Times New Roman"/>
          <w:b/>
          <w:bCs/>
        </w:rPr>
        <w:tab/>
      </w:r>
      <w:r w:rsidR="004E357C">
        <w:rPr>
          <w:rFonts w:ascii="Times New Roman" w:hAnsi="Times New Roman"/>
          <w:b/>
          <w:bCs/>
        </w:rPr>
        <w:t>Participation</w:t>
      </w:r>
      <w:r w:rsidRPr="001464B0">
        <w:rPr>
          <w:rFonts w:ascii="Times New Roman" w:hAnsi="Times New Roman"/>
          <w:b/>
          <w:bCs/>
        </w:rPr>
        <w:t xml:space="preserve"> requirements</w:t>
      </w:r>
    </w:p>
    <w:p w:rsidR="007966B8" w:rsidRPr="001464B0" w:rsidRDefault="0068450A">
      <w:pPr>
        <w:rPr>
          <w:rFonts w:ascii="Times New Roman" w:hAnsi="Times New Roman"/>
        </w:rPr>
      </w:pPr>
      <w:r>
        <w:rPr>
          <w:rFonts w:ascii="Times New Roman" w:hAnsi="Times New Roman"/>
        </w:rPr>
        <w:tab/>
        <w:t>Attendance at lecture/workshop sessions is mandatory and participation is assessed.</w:t>
      </w:r>
    </w:p>
    <w:p w:rsidR="007966B8" w:rsidRPr="001464B0" w:rsidRDefault="007966B8">
      <w:pPr>
        <w:rPr>
          <w:rFonts w:ascii="Times New Roman" w:hAnsi="Times New Roman"/>
          <w:bCs/>
        </w:rPr>
      </w:pPr>
    </w:p>
    <w:p w:rsidR="009E737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d</w:t>
      </w:r>
      <w:r w:rsidRPr="001464B0">
        <w:rPr>
          <w:rFonts w:ascii="Times New Roman" w:hAnsi="Times New Roman"/>
          <w:b/>
          <w:bCs/>
        </w:rPr>
        <w:tab/>
      </w:r>
      <w:r w:rsidR="007966B8" w:rsidRPr="001464B0">
        <w:rPr>
          <w:rFonts w:ascii="Times New Roman" w:hAnsi="Times New Roman"/>
          <w:b/>
          <w:bCs/>
        </w:rPr>
        <w:t>W</w:t>
      </w:r>
      <w:r w:rsidRPr="001464B0">
        <w:rPr>
          <w:rFonts w:ascii="Times New Roman" w:hAnsi="Times New Roman"/>
          <w:b/>
          <w:bCs/>
        </w:rPr>
        <w:t>ithdrawal</w:t>
      </w:r>
    </w:p>
    <w:p w:rsidR="00210723" w:rsidRPr="00210723" w:rsidRDefault="00210723" w:rsidP="006A329C">
      <w:pPr>
        <w:ind w:left="709"/>
        <w:rPr>
          <w:rFonts w:ascii="Times New Roman" w:hAnsi="Times New Roman"/>
          <w:bCs/>
        </w:rPr>
      </w:pPr>
      <w:r w:rsidRPr="00210723">
        <w:rPr>
          <w:rFonts w:ascii="Times New Roman" w:hAnsi="Times New Roman"/>
          <w:bCs/>
        </w:rPr>
        <w:t>If you are planning to withdraw pleas</w:t>
      </w:r>
      <w:r w:rsidR="008D021E">
        <w:rPr>
          <w:rFonts w:ascii="Times New Roman" w:hAnsi="Times New Roman"/>
          <w:bCs/>
        </w:rPr>
        <w:t>e discuss with your unit convene</w:t>
      </w:r>
      <w:r w:rsidRPr="00210723">
        <w:rPr>
          <w:rFonts w:ascii="Times New Roman" w:hAnsi="Times New Roman"/>
          <w:bCs/>
        </w:rPr>
        <w:t>r. Please see</w:t>
      </w:r>
      <w:hyperlink r:id="rId21" w:history="1">
        <w:r w:rsidR="00F13DE4">
          <w:rPr>
            <w:rStyle w:val="Hyperlink"/>
            <w:rFonts w:ascii="Times New Roman" w:hAnsi="Times New Roman"/>
            <w:bCs/>
          </w:rPr>
          <w:t>Withdrawal of Units</w:t>
        </w:r>
      </w:hyperlink>
      <w:r w:rsidRPr="00210723">
        <w:rPr>
          <w:rFonts w:ascii="Times New Roman" w:hAnsi="Times New Roman"/>
          <w:bCs/>
        </w:rPr>
        <w:t xml:space="preserve"> for further information on deadlines.</w:t>
      </w:r>
    </w:p>
    <w:p w:rsidR="009E7370" w:rsidRPr="001464B0" w:rsidRDefault="009E7370">
      <w:pPr>
        <w:rPr>
          <w:rFonts w:ascii="Times New Roman" w:hAnsi="Times New Roman"/>
          <w:bCs/>
        </w:rPr>
      </w:pPr>
    </w:p>
    <w:p w:rsidR="007966B8" w:rsidRPr="001464B0" w:rsidRDefault="007966B8">
      <w:pPr>
        <w:rPr>
          <w:rFonts w:ascii="Times New Roman" w:hAnsi="Times New Roman"/>
          <w:bCs/>
        </w:rPr>
      </w:pPr>
    </w:p>
    <w:p w:rsidR="009E7370" w:rsidRPr="001464B0" w:rsidRDefault="009E7370">
      <w:pPr>
        <w:rPr>
          <w:rFonts w:ascii="Times New Roman" w:hAnsi="Times New Roman"/>
        </w:rPr>
      </w:pPr>
      <w:r w:rsidRPr="001464B0">
        <w:rPr>
          <w:rFonts w:ascii="Times New Roman" w:hAnsi="Times New Roman"/>
          <w:b/>
          <w:bCs/>
        </w:rPr>
        <w:t>6</w:t>
      </w:r>
      <w:r w:rsidR="00041B75" w:rsidRPr="001464B0">
        <w:rPr>
          <w:rFonts w:ascii="Times New Roman" w:hAnsi="Times New Roman"/>
          <w:b/>
          <w:bCs/>
        </w:rPr>
        <w:t>e</w:t>
      </w:r>
      <w:r w:rsidR="007966B8" w:rsidRPr="001464B0">
        <w:rPr>
          <w:rFonts w:ascii="Times New Roman" w:hAnsi="Times New Roman"/>
          <w:b/>
          <w:bCs/>
        </w:rPr>
        <w:tab/>
      </w:r>
      <w:r w:rsidRPr="001464B0">
        <w:rPr>
          <w:rFonts w:ascii="Times New Roman" w:hAnsi="Times New Roman"/>
          <w:b/>
          <w:bCs/>
        </w:rPr>
        <w:t>Required IT skills</w:t>
      </w:r>
    </w:p>
    <w:p w:rsidR="009E7370" w:rsidRPr="001464B0" w:rsidRDefault="0068450A">
      <w:pPr>
        <w:rPr>
          <w:rFonts w:ascii="Times New Roman" w:hAnsi="Times New Roman"/>
        </w:rPr>
      </w:pPr>
      <w:r>
        <w:rPr>
          <w:rFonts w:ascii="Times New Roman" w:hAnsi="Times New Roman"/>
        </w:rPr>
        <w:tab/>
        <w:t>none</w:t>
      </w:r>
    </w:p>
    <w:p w:rsidR="007966B8" w:rsidRPr="001464B0" w:rsidRDefault="007966B8">
      <w:pPr>
        <w:rPr>
          <w:rFonts w:ascii="Times New Roman" w:hAnsi="Times New Roman"/>
        </w:rPr>
      </w:pPr>
    </w:p>
    <w:p w:rsidR="00DC510A" w:rsidRPr="001464B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f</w:t>
      </w:r>
      <w:r w:rsidRPr="001464B0">
        <w:rPr>
          <w:rFonts w:ascii="Times New Roman" w:hAnsi="Times New Roman"/>
          <w:b/>
          <w:bCs/>
        </w:rPr>
        <w:tab/>
      </w:r>
      <w:r w:rsidR="009C0485">
        <w:rPr>
          <w:rFonts w:ascii="Times New Roman" w:hAnsi="Times New Roman"/>
          <w:b/>
          <w:bCs/>
        </w:rPr>
        <w:t xml:space="preserve">In-Unit </w:t>
      </w:r>
      <w:r w:rsidRPr="001464B0">
        <w:rPr>
          <w:rFonts w:ascii="Times New Roman" w:hAnsi="Times New Roman"/>
          <w:b/>
          <w:bCs/>
        </w:rPr>
        <w:t>Costs</w:t>
      </w:r>
    </w:p>
    <w:p w:rsidR="0013202C" w:rsidRDefault="00DC510A" w:rsidP="0013202C">
      <w:pPr>
        <w:ind w:left="360"/>
        <w:rPr>
          <w:rFonts w:ascii="Times New Roman" w:hAnsi="Times New Roman"/>
          <w:bCs/>
        </w:rPr>
      </w:pPr>
      <w:r>
        <w:rPr>
          <w:rFonts w:ascii="Times New Roman" w:hAnsi="Times New Roman"/>
          <w:bCs/>
        </w:rPr>
        <w:tab/>
        <w:t>None</w:t>
      </w:r>
    </w:p>
    <w:p w:rsidR="00C7517D" w:rsidRDefault="00C7517D" w:rsidP="0013202C">
      <w:pPr>
        <w:ind w:left="720"/>
        <w:rPr>
          <w:rFonts w:ascii="Times New Roman" w:hAnsi="Times New Roman"/>
          <w:bCs/>
        </w:rPr>
      </w:pPr>
      <w:r>
        <w:rPr>
          <w:rFonts w:ascii="Times New Roman" w:hAnsi="Times New Roman"/>
          <w:bCs/>
        </w:rPr>
        <w:t>(Note: To calculate your unit fees see:</w:t>
      </w:r>
      <w:hyperlink r:id="rId22" w:history="1">
        <w:r>
          <w:rPr>
            <w:rStyle w:val="Hyperlink"/>
            <w:rFonts w:ascii="Times New Roman" w:hAnsi="Times New Roman"/>
            <w:bCs/>
          </w:rPr>
          <w:t>How do I calculate my fees?</w:t>
        </w:r>
      </w:hyperlink>
      <w:r w:rsidR="00BD487D">
        <w:rPr>
          <w:rFonts w:ascii="Times New Roman" w:hAnsi="Times New Roman"/>
          <w:bCs/>
        </w:rPr>
        <w:t xml:space="preserve">. </w:t>
      </w:r>
    </w:p>
    <w:p w:rsidR="0013202C" w:rsidRPr="0013202C" w:rsidRDefault="00C7517D" w:rsidP="0013202C">
      <w:pPr>
        <w:ind w:left="720"/>
        <w:rPr>
          <w:rFonts w:ascii="Times New Roman" w:hAnsi="Times New Roman"/>
          <w:bCs/>
        </w:rPr>
      </w:pPr>
      <w:r>
        <w:rPr>
          <w:rFonts w:ascii="Times New Roman" w:hAnsi="Times New Roman"/>
          <w:bCs/>
        </w:rPr>
        <w:t>T</w:t>
      </w:r>
      <w:r w:rsidR="0013202C">
        <w:rPr>
          <w:rFonts w:ascii="Times New Roman" w:hAnsi="Times New Roman"/>
          <w:bCs/>
        </w:rPr>
        <w:t>he</w:t>
      </w:r>
      <w:r>
        <w:rPr>
          <w:rFonts w:ascii="Times New Roman" w:hAnsi="Times New Roman"/>
          <w:bCs/>
        </w:rPr>
        <w:t xml:space="preserve"> online</w:t>
      </w:r>
      <w:hyperlink r:id="rId23" w:history="1">
        <w:r w:rsidR="0013202C" w:rsidRPr="0013202C">
          <w:rPr>
            <w:rStyle w:val="Hyperlink"/>
            <w:rFonts w:ascii="Times New Roman" w:hAnsi="Times New Roman"/>
            <w:bCs/>
          </w:rPr>
          <w:t>UC Co-op Textbook Search</w:t>
        </w:r>
      </w:hyperlink>
      <w:r>
        <w:rPr>
          <w:rFonts w:ascii="Times New Roman" w:hAnsi="Times New Roman"/>
          <w:bCs/>
        </w:rPr>
        <w:t xml:space="preserve">is available </w:t>
      </w:r>
      <w:r w:rsidR="0013202C">
        <w:rPr>
          <w:rFonts w:ascii="Times New Roman" w:hAnsi="Times New Roman"/>
          <w:bCs/>
        </w:rPr>
        <w:t>for purchasing text books.)</w:t>
      </w:r>
    </w:p>
    <w:p w:rsidR="009E7370" w:rsidRPr="001464B0" w:rsidRDefault="009E7370">
      <w:pPr>
        <w:rPr>
          <w:rFonts w:ascii="Times New Roman" w:hAnsi="Times New Roman"/>
        </w:rPr>
      </w:pPr>
    </w:p>
    <w:p w:rsidR="007966B8" w:rsidRPr="001464B0" w:rsidRDefault="007966B8">
      <w:pPr>
        <w:rPr>
          <w:rFonts w:ascii="Times New Roman" w:hAnsi="Times New Roman"/>
        </w:rPr>
      </w:pPr>
    </w:p>
    <w:p w:rsidR="009E7370" w:rsidRPr="001464B0" w:rsidRDefault="009E7370">
      <w:pPr>
        <w:rPr>
          <w:rFonts w:ascii="Times New Roman" w:hAnsi="Times New Roman"/>
          <w:b/>
        </w:rPr>
      </w:pPr>
      <w:r w:rsidRPr="001464B0">
        <w:rPr>
          <w:rFonts w:ascii="Times New Roman" w:hAnsi="Times New Roman"/>
          <w:b/>
        </w:rPr>
        <w:t>6</w:t>
      </w:r>
      <w:r w:rsidR="00041B75" w:rsidRPr="001464B0">
        <w:rPr>
          <w:rFonts w:ascii="Times New Roman" w:hAnsi="Times New Roman"/>
          <w:b/>
        </w:rPr>
        <w:t>g</w:t>
      </w:r>
      <w:r w:rsidRPr="001464B0">
        <w:rPr>
          <w:rFonts w:ascii="Times New Roman" w:hAnsi="Times New Roman"/>
          <w:b/>
        </w:rPr>
        <w:tab/>
        <w:t xml:space="preserve">Work </w:t>
      </w:r>
      <w:r w:rsidR="00D829DF">
        <w:rPr>
          <w:rFonts w:ascii="Times New Roman" w:hAnsi="Times New Roman"/>
          <w:b/>
        </w:rPr>
        <w:t>placements, internships or practicums</w:t>
      </w:r>
    </w:p>
    <w:p w:rsidR="009E7370" w:rsidRPr="001464B0" w:rsidRDefault="0068450A">
      <w:pPr>
        <w:rPr>
          <w:rFonts w:ascii="Times New Roman" w:hAnsi="Times New Roman"/>
        </w:rPr>
      </w:pPr>
      <w:r>
        <w:rPr>
          <w:rFonts w:ascii="Times New Roman" w:hAnsi="Times New Roman"/>
        </w:rPr>
        <w:tab/>
        <w:t>n/a</w:t>
      </w:r>
    </w:p>
    <w:p w:rsidR="007966B8" w:rsidRPr="001464B0" w:rsidRDefault="007966B8">
      <w:pPr>
        <w:rPr>
          <w:rFonts w:ascii="Times New Roman" w:hAnsi="Times New Roman"/>
        </w:rPr>
      </w:pPr>
    </w:p>
    <w:p w:rsidR="009E7370" w:rsidRPr="001464B0" w:rsidRDefault="009E7370">
      <w:pPr>
        <w:rPr>
          <w:rFonts w:ascii="Times New Roman" w:hAnsi="Times New Roman"/>
          <w:b/>
          <w:bCs/>
        </w:rPr>
      </w:pPr>
      <w:r w:rsidRPr="001464B0">
        <w:rPr>
          <w:rFonts w:ascii="Times New Roman" w:hAnsi="Times New Roman"/>
          <w:b/>
          <w:bCs/>
        </w:rPr>
        <w:t>6</w:t>
      </w:r>
      <w:r w:rsidR="00041B75" w:rsidRPr="001464B0">
        <w:rPr>
          <w:rFonts w:ascii="Times New Roman" w:hAnsi="Times New Roman"/>
          <w:b/>
          <w:bCs/>
        </w:rPr>
        <w:t>h</w:t>
      </w:r>
      <w:r w:rsidRPr="001464B0">
        <w:rPr>
          <w:rFonts w:ascii="Times New Roman" w:hAnsi="Times New Roman"/>
          <w:b/>
          <w:bCs/>
        </w:rPr>
        <w:tab/>
        <w:t>Additional information</w:t>
      </w:r>
    </w:p>
    <w:p w:rsidR="009E7370" w:rsidRPr="001464B0" w:rsidRDefault="009E7370">
      <w:pPr>
        <w:rPr>
          <w:rFonts w:ascii="Times New Roman" w:hAnsi="Times New Roman"/>
        </w:rPr>
      </w:pPr>
    </w:p>
    <w:p w:rsidR="009E7370" w:rsidRPr="001464B0" w:rsidRDefault="009E7370" w:rsidP="000D6B93">
      <w:pPr>
        <w:rPr>
          <w:rFonts w:ascii="Times New Roman" w:hAnsi="Times New Roman"/>
        </w:rPr>
      </w:pPr>
    </w:p>
    <w:p w:rsidR="009E7370" w:rsidRPr="001464B0"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7:</w:t>
      </w:r>
      <w:r w:rsidRPr="001464B0">
        <w:rPr>
          <w:rFonts w:ascii="Times New Roman" w:hAnsi="Times New Roman"/>
          <w:b/>
          <w:bCs/>
          <w:sz w:val="28"/>
          <w:szCs w:val="28"/>
        </w:rPr>
        <w:tab/>
        <w:t>Student Feedback</w:t>
      </w:r>
    </w:p>
    <w:p w:rsidR="009E7370" w:rsidRPr="001464B0" w:rsidRDefault="009E7370" w:rsidP="000D6B93">
      <w:pPr>
        <w:rPr>
          <w:rFonts w:ascii="Times New Roman" w:hAnsi="Times New Roman"/>
        </w:rPr>
      </w:pPr>
    </w:p>
    <w:p w:rsidR="009E7370" w:rsidRPr="001464B0" w:rsidRDefault="009E7370" w:rsidP="000D6B93">
      <w:pPr>
        <w:ind w:left="720"/>
        <w:rPr>
          <w:rFonts w:ascii="Times New Roman" w:hAnsi="Times New Roman"/>
        </w:rPr>
      </w:pPr>
      <w:r w:rsidRPr="001464B0">
        <w:rPr>
          <w:rFonts w:ascii="Times New Roman" w:hAnsi="Times New Roman"/>
        </w:rPr>
        <w:t xml:space="preserve">All students enrolled in this unit will have an opportunity to provide anonymous feedback on the unit at the end of the Semester via the Unit Satisfaction Survey </w:t>
      </w:r>
      <w:r w:rsidR="00DA3F2B" w:rsidRPr="001464B0">
        <w:rPr>
          <w:rFonts w:ascii="Times New Roman" w:hAnsi="Times New Roman"/>
        </w:rPr>
        <w:t xml:space="preserve">(USS) </w:t>
      </w:r>
      <w:r w:rsidRPr="001464B0">
        <w:rPr>
          <w:rFonts w:ascii="Times New Roman" w:hAnsi="Times New Roman"/>
        </w:rPr>
        <w:t>which</w:t>
      </w:r>
      <w:r w:rsidR="007A1B19">
        <w:rPr>
          <w:rFonts w:ascii="Times New Roman" w:hAnsi="Times New Roman"/>
        </w:rPr>
        <w:t xml:space="preserve"> you can access by logging into MyUC via the UC homepage: </w:t>
      </w:r>
      <w:hyperlink r:id="rId24" w:history="1">
        <w:r w:rsidR="007A1B19" w:rsidRPr="00FA385E">
          <w:rPr>
            <w:rStyle w:val="Hyperlink"/>
            <w:rFonts w:ascii="Times New Roman" w:hAnsi="Times New Roman"/>
          </w:rPr>
          <w:t>http://www.canberra.edu.au/home/</w:t>
        </w:r>
      </w:hyperlink>
      <w:r w:rsidR="007A1B19">
        <w:rPr>
          <w:rFonts w:ascii="Times New Roman" w:hAnsi="Times New Roman"/>
        </w:rPr>
        <w:t>.</w:t>
      </w:r>
      <w:r w:rsidRPr="001464B0">
        <w:rPr>
          <w:rFonts w:ascii="Times New Roman" w:hAnsi="Times New Roman"/>
        </w:rPr>
        <w:t xml:space="preserve"> Your </w:t>
      </w:r>
      <w:r w:rsidRPr="001464B0">
        <w:rPr>
          <w:rFonts w:ascii="Times New Roman" w:hAnsi="Times New Roman"/>
        </w:rPr>
        <w:lastRenderedPageBreak/>
        <w:t>lecturer or tutor may also invite you to provide more detailed feedback on their teaching through an ano</w:t>
      </w:r>
      <w:r w:rsidR="008B6E6E">
        <w:rPr>
          <w:rFonts w:ascii="Times New Roman" w:hAnsi="Times New Roman"/>
        </w:rPr>
        <w:t>nymous questionnaire.</w:t>
      </w:r>
    </w:p>
    <w:p w:rsidR="009E7370" w:rsidRPr="001464B0" w:rsidRDefault="009E7370" w:rsidP="000D6B93">
      <w:pPr>
        <w:rPr>
          <w:rFonts w:ascii="Times New Roman" w:hAnsi="Times New Roman"/>
        </w:rPr>
      </w:pPr>
    </w:p>
    <w:p w:rsidR="009E7370" w:rsidRPr="001464B0" w:rsidRDefault="009E7370" w:rsidP="000D6B93">
      <w:pPr>
        <w:rPr>
          <w:rFonts w:ascii="Times New Roman" w:hAnsi="Times New Roman"/>
          <w:sz w:val="20"/>
          <w:szCs w:val="20"/>
        </w:rPr>
      </w:pPr>
    </w:p>
    <w:p w:rsidR="009E7370" w:rsidRPr="001464B0" w:rsidRDefault="009E7370" w:rsidP="000D6B93">
      <w:pPr>
        <w:pBdr>
          <w:top w:val="single" w:sz="4" w:space="1" w:color="auto"/>
          <w:left w:val="single" w:sz="4" w:space="4" w:color="auto"/>
          <w:bottom w:val="single" w:sz="4" w:space="1" w:color="auto"/>
          <w:right w:val="single" w:sz="4" w:space="4" w:color="auto"/>
        </w:pBdr>
        <w:rPr>
          <w:rFonts w:ascii="Times New Roman" w:hAnsi="Times New Roman"/>
          <w:b/>
          <w:bCs/>
          <w:sz w:val="28"/>
          <w:szCs w:val="28"/>
        </w:rPr>
      </w:pPr>
      <w:r w:rsidRPr="001464B0">
        <w:rPr>
          <w:rFonts w:ascii="Times New Roman" w:hAnsi="Times New Roman"/>
          <w:b/>
          <w:bCs/>
          <w:sz w:val="28"/>
          <w:szCs w:val="28"/>
        </w:rPr>
        <w:t>8:</w:t>
      </w:r>
      <w:r w:rsidRPr="001464B0">
        <w:rPr>
          <w:rFonts w:ascii="Times New Roman" w:hAnsi="Times New Roman"/>
          <w:b/>
          <w:bCs/>
          <w:sz w:val="28"/>
          <w:szCs w:val="28"/>
        </w:rPr>
        <w:tab/>
        <w:t>Authority of this Unit Outline</w:t>
      </w:r>
    </w:p>
    <w:p w:rsidR="009E7370" w:rsidRPr="001464B0" w:rsidRDefault="009E7370" w:rsidP="000D6B93">
      <w:pPr>
        <w:rPr>
          <w:rFonts w:ascii="Times New Roman" w:hAnsi="Times New Roman"/>
          <w:sz w:val="24"/>
        </w:rPr>
      </w:pPr>
    </w:p>
    <w:p w:rsidR="009E7370" w:rsidRPr="001464B0" w:rsidRDefault="009E7370" w:rsidP="000D6B93">
      <w:pPr>
        <w:ind w:left="720"/>
        <w:rPr>
          <w:rFonts w:ascii="Times New Roman" w:hAnsi="Times New Roman"/>
        </w:rPr>
      </w:pPr>
      <w:r w:rsidRPr="001464B0">
        <w:rPr>
          <w:rFonts w:ascii="Times New Roman" w:hAnsi="Times New Roman"/>
        </w:rPr>
        <w:t xml:space="preserve">Any change to the information contained in Section 2 (Academic content), and Section 5 (Assessment) of this document, will only be made by the Unit Convener if the written agreement of Head of Discipline and a majority of students has been obtained; and if written advice of the change is </w:t>
      </w:r>
      <w:r w:rsidR="00B25932" w:rsidRPr="00623E8B">
        <w:rPr>
          <w:rFonts w:ascii="Times New Roman" w:hAnsi="Times New Roman"/>
        </w:rPr>
        <w:t>then provided on the unit site in the learning management system. If this is not possible, written advice of the change must be</w:t>
      </w:r>
      <w:r w:rsidRPr="001464B0">
        <w:rPr>
          <w:rFonts w:ascii="Times New Roman" w:hAnsi="Times New Roman"/>
        </w:rPr>
        <w:t>then forwarded to each student enrolled in the unit at their registered term address.  Any individual student who believes him/herself to be disadvantaged by a change is encouraged to discuss the matter with the Unit Convener.</w:t>
      </w:r>
    </w:p>
    <w:p w:rsidR="009E7370" w:rsidRPr="001464B0" w:rsidRDefault="009E7370">
      <w:pPr>
        <w:rPr>
          <w:rFonts w:ascii="Times New Roman" w:hAnsi="Times New Roman"/>
        </w:rPr>
      </w:pPr>
    </w:p>
    <w:sectPr w:rsidR="009E7370" w:rsidRPr="001464B0" w:rsidSect="00AA69AA">
      <w:footerReference w:type="default" r:id="rId25"/>
      <w:type w:val="continuous"/>
      <w:pgSz w:w="11906" w:h="16838"/>
      <w:pgMar w:top="1134" w:right="1418" w:bottom="567"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C6" w:rsidRDefault="00481AC6">
      <w:r>
        <w:separator/>
      </w:r>
    </w:p>
  </w:endnote>
  <w:endnote w:type="continuationSeparator" w:id="1">
    <w:p w:rsidR="00481AC6" w:rsidRDefault="00481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latino-Linotype">
    <w:altName w:val="Palatin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6E" w:rsidRPr="00B67A1A" w:rsidRDefault="00C9376E" w:rsidP="00DA3F2B">
    <w:pPr>
      <w:pStyle w:val="Footer"/>
      <w:rPr>
        <w:rStyle w:val="FollowedHyperlink"/>
        <w:color w:val="auto"/>
        <w:u w:val="none"/>
      </w:rPr>
    </w:pPr>
    <w:r w:rsidRPr="00B67A1A">
      <w:rPr>
        <w:rStyle w:val="FollowedHyperlink"/>
        <w:color w:val="auto"/>
        <w:u w:val="none"/>
      </w:rPr>
      <w:t xml:space="preserve">Page </w:t>
    </w:r>
    <w:r w:rsidR="00C919E6" w:rsidRPr="00B67A1A">
      <w:rPr>
        <w:rStyle w:val="FollowedHyperlink"/>
        <w:color w:val="auto"/>
        <w:u w:val="none"/>
      </w:rPr>
      <w:fldChar w:fldCharType="begin"/>
    </w:r>
    <w:r w:rsidRPr="00B67A1A">
      <w:rPr>
        <w:rStyle w:val="FollowedHyperlink"/>
        <w:color w:val="auto"/>
        <w:u w:val="none"/>
      </w:rPr>
      <w:instrText xml:space="preserve"> PAGE </w:instrText>
    </w:r>
    <w:r w:rsidR="00C919E6" w:rsidRPr="00B67A1A">
      <w:rPr>
        <w:rStyle w:val="FollowedHyperlink"/>
        <w:color w:val="auto"/>
        <w:u w:val="none"/>
      </w:rPr>
      <w:fldChar w:fldCharType="separate"/>
    </w:r>
    <w:r w:rsidR="00C55418">
      <w:rPr>
        <w:rStyle w:val="FollowedHyperlink"/>
        <w:noProof/>
        <w:color w:val="auto"/>
        <w:u w:val="none"/>
      </w:rPr>
      <w:t>1</w:t>
    </w:r>
    <w:r w:rsidR="00C919E6" w:rsidRPr="00B67A1A">
      <w:rPr>
        <w:rStyle w:val="FollowedHyperlink"/>
        <w:color w:val="auto"/>
        <w:u w:val="none"/>
      </w:rPr>
      <w:fldChar w:fldCharType="end"/>
    </w:r>
    <w:r w:rsidRPr="00B67A1A">
      <w:rPr>
        <w:rStyle w:val="FollowedHyperlink"/>
        <w:color w:val="auto"/>
        <w:u w:val="none"/>
      </w:rPr>
      <w:t xml:space="preserve"> of </w:t>
    </w:r>
    <w:r w:rsidR="00C919E6" w:rsidRPr="00B67A1A">
      <w:rPr>
        <w:rStyle w:val="FollowedHyperlink"/>
        <w:color w:val="auto"/>
        <w:u w:val="none"/>
      </w:rPr>
      <w:fldChar w:fldCharType="begin"/>
    </w:r>
    <w:r w:rsidRPr="00B67A1A">
      <w:rPr>
        <w:rStyle w:val="FollowedHyperlink"/>
        <w:color w:val="auto"/>
        <w:u w:val="none"/>
      </w:rPr>
      <w:instrText xml:space="preserve"> NUMPAGES </w:instrText>
    </w:r>
    <w:r w:rsidR="00C919E6" w:rsidRPr="00B67A1A">
      <w:rPr>
        <w:rStyle w:val="FollowedHyperlink"/>
        <w:color w:val="auto"/>
        <w:u w:val="none"/>
      </w:rPr>
      <w:fldChar w:fldCharType="separate"/>
    </w:r>
    <w:r w:rsidR="00C55418">
      <w:rPr>
        <w:rStyle w:val="FollowedHyperlink"/>
        <w:noProof/>
        <w:color w:val="auto"/>
        <w:u w:val="none"/>
      </w:rPr>
      <w:t>10</w:t>
    </w:r>
    <w:r w:rsidR="00C919E6" w:rsidRPr="00B67A1A">
      <w:rPr>
        <w:rStyle w:val="FollowedHyperlink"/>
        <w:color w:val="auto"/>
        <w:u w:val="none"/>
      </w:rPr>
      <w:fldChar w:fldCharType="end"/>
    </w:r>
  </w:p>
  <w:p w:rsidR="00C9376E" w:rsidRDefault="00C9376E" w:rsidP="00DA3F2B">
    <w:r w:rsidRPr="00DA3F2B">
      <w:rPr>
        <w:rFonts w:cs="Arial"/>
        <w:i/>
        <w:iCs/>
        <w:sz w:val="18"/>
        <w:szCs w:val="18"/>
      </w:rPr>
      <w:t>Australian Government Higher Education (CRICOS)</w:t>
    </w:r>
    <w:r w:rsidRPr="00DA3F2B">
      <w:rPr>
        <w:rFonts w:cs="Arial"/>
        <w:i/>
        <w:iCs/>
        <w:sz w:val="18"/>
        <w:szCs w:val="18"/>
      </w:rPr>
      <w:br/>
      <w:t>Registered Provider number: #00212K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C6" w:rsidRDefault="00481AC6">
      <w:r>
        <w:separator/>
      </w:r>
    </w:p>
  </w:footnote>
  <w:footnote w:type="continuationSeparator" w:id="1">
    <w:p w:rsidR="00481AC6" w:rsidRDefault="00481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E09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hybridMultilevel"/>
    <w:tmpl w:val="00000003"/>
    <w:lvl w:ilvl="0" w:tplc="000000C9">
      <w:start w:val="1"/>
      <w:numFmt w:val="bullet"/>
      <w:lvlText w:val="."/>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67C9F"/>
    <w:multiLevelType w:val="multilevel"/>
    <w:tmpl w:val="7AA6CEEC"/>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1A4CF4"/>
    <w:multiLevelType w:val="hybridMultilevel"/>
    <w:tmpl w:val="FAF40D30"/>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95956B2"/>
    <w:multiLevelType w:val="hybridMultilevel"/>
    <w:tmpl w:val="6526FB94"/>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B9D07C5"/>
    <w:multiLevelType w:val="hybridMultilevel"/>
    <w:tmpl w:val="7AA6CEEC"/>
    <w:lvl w:ilvl="0" w:tplc="505EAA82">
      <w:start w:val="1"/>
      <w:numFmt w:val="lowerLetter"/>
      <w:lvlText w:val="%1)"/>
      <w:lvlJc w:val="left"/>
      <w:pPr>
        <w:tabs>
          <w:tab w:val="num" w:pos="480"/>
        </w:tabs>
        <w:ind w:left="480" w:hanging="480"/>
      </w:pPr>
      <w:rPr>
        <w:rFonts w:cs="Times New Roman" w:hint="default"/>
        <w:i w:val="0"/>
        <w:iCs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DE85F5A"/>
    <w:multiLevelType w:val="multilevel"/>
    <w:tmpl w:val="FAF40D30"/>
    <w:lvl w:ilvl="0">
      <w:start w:val="1"/>
      <w:numFmt w:val="lowerLetter"/>
      <w:lvlText w:val="%1)"/>
      <w:lvlJc w:val="left"/>
      <w:pPr>
        <w:tabs>
          <w:tab w:val="num" w:pos="480"/>
        </w:tabs>
        <w:ind w:left="480" w:hanging="480"/>
      </w:pPr>
      <w:rPr>
        <w:rFonts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063E38"/>
    <w:multiLevelType w:val="hybridMultilevel"/>
    <w:tmpl w:val="8AA43780"/>
    <w:lvl w:ilvl="0" w:tplc="A36633AA">
      <w:start w:val="2"/>
      <w:numFmt w:val="decimal"/>
      <w:lvlText w:val="%1."/>
      <w:lvlJc w:val="left"/>
      <w:pPr>
        <w:ind w:left="720" w:hanging="360"/>
      </w:pPr>
      <w:rPr>
        <w:rFonts w:ascii="Tahoma" w:hAnsi="Tahoma" w:cs="Tahoma" w:hint="default"/>
        <w:color w:val="426BB6"/>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D7B03"/>
    <w:multiLevelType w:val="multilevel"/>
    <w:tmpl w:val="80AE2048"/>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3A342C64"/>
    <w:multiLevelType w:val="hybridMultilevel"/>
    <w:tmpl w:val="59B011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236C56"/>
    <w:multiLevelType w:val="hybridMultilevel"/>
    <w:tmpl w:val="040C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E530F"/>
    <w:multiLevelType w:val="hybridMultilevel"/>
    <w:tmpl w:val="49B633E2"/>
    <w:lvl w:ilvl="0" w:tplc="0C090017">
      <w:start w:val="1"/>
      <w:numFmt w:val="lowerLetter"/>
      <w:lvlText w:val="%1)"/>
      <w:lvlJc w:val="left"/>
      <w:pPr>
        <w:tabs>
          <w:tab w:val="num" w:pos="360"/>
        </w:tabs>
        <w:ind w:left="360" w:hanging="360"/>
      </w:pPr>
      <w:rPr>
        <w:rFonts w:cs="Times New Roman" w:hint="default"/>
        <w:b w:val="0"/>
        <w:bCs w:val="0"/>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nsid w:val="453E1643"/>
    <w:multiLevelType w:val="hybridMultilevel"/>
    <w:tmpl w:val="82E2805A"/>
    <w:lvl w:ilvl="0" w:tplc="D21E5926">
      <w:start w:val="1"/>
      <w:numFmt w:val="decimal"/>
      <w:lvlText w:val="%1."/>
      <w:lvlJc w:val="left"/>
      <w:pPr>
        <w:ind w:left="720" w:hanging="360"/>
      </w:pPr>
      <w:rPr>
        <w:rFonts w:ascii="Tahoma" w:hAnsi="Tahoma" w:cs="Tahoma" w:hint="default"/>
        <w:color w:val="426BB6"/>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23390"/>
    <w:multiLevelType w:val="hybridMultilevel"/>
    <w:tmpl w:val="1C5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952B3"/>
    <w:multiLevelType w:val="hybridMultilevel"/>
    <w:tmpl w:val="4924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E3F68"/>
    <w:multiLevelType w:val="hybridMultilevel"/>
    <w:tmpl w:val="2F90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01C89"/>
    <w:multiLevelType w:val="hybridMultilevel"/>
    <w:tmpl w:val="80AE2048"/>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76FF6269"/>
    <w:multiLevelType w:val="hybridMultilevel"/>
    <w:tmpl w:val="50ECE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FB31E4"/>
    <w:multiLevelType w:val="hybridMultilevel"/>
    <w:tmpl w:val="02189438"/>
    <w:lvl w:ilvl="0" w:tplc="B8425B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469F8"/>
    <w:multiLevelType w:val="hybridMultilevel"/>
    <w:tmpl w:val="8646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3"/>
  </w:num>
  <w:num w:numId="5">
    <w:abstractNumId w:val="6"/>
  </w:num>
  <w:num w:numId="6">
    <w:abstractNumId w:val="5"/>
  </w:num>
  <w:num w:numId="7">
    <w:abstractNumId w:val="2"/>
  </w:num>
  <w:num w:numId="8">
    <w:abstractNumId w:val="0"/>
  </w:num>
  <w:num w:numId="9">
    <w:abstractNumId w:val="9"/>
  </w:num>
  <w:num w:numId="10">
    <w:abstractNumId w:val="17"/>
  </w:num>
  <w:num w:numId="11">
    <w:abstractNumId w:val="4"/>
  </w:num>
  <w:num w:numId="12">
    <w:abstractNumId w:val="1"/>
  </w:num>
  <w:num w:numId="13">
    <w:abstractNumId w:val="18"/>
  </w:num>
  <w:num w:numId="14">
    <w:abstractNumId w:val="14"/>
  </w:num>
  <w:num w:numId="15">
    <w:abstractNumId w:val="19"/>
  </w:num>
  <w:num w:numId="16">
    <w:abstractNumId w:val="10"/>
  </w:num>
  <w:num w:numId="17">
    <w:abstractNumId w:val="15"/>
  </w:num>
  <w:num w:numId="18">
    <w:abstractNumId w:val="13"/>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001"/>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A20636"/>
    <w:rsid w:val="00001A11"/>
    <w:rsid w:val="000072E6"/>
    <w:rsid w:val="00010044"/>
    <w:rsid w:val="00027F4F"/>
    <w:rsid w:val="00041B75"/>
    <w:rsid w:val="00052669"/>
    <w:rsid w:val="00054BB3"/>
    <w:rsid w:val="00077256"/>
    <w:rsid w:val="00090502"/>
    <w:rsid w:val="0009379B"/>
    <w:rsid w:val="000B0071"/>
    <w:rsid w:val="000D6B93"/>
    <w:rsid w:val="000E5CAD"/>
    <w:rsid w:val="00105266"/>
    <w:rsid w:val="00110D33"/>
    <w:rsid w:val="0011102B"/>
    <w:rsid w:val="0013202C"/>
    <w:rsid w:val="00145A1E"/>
    <w:rsid w:val="001464B0"/>
    <w:rsid w:val="001511CB"/>
    <w:rsid w:val="00186719"/>
    <w:rsid w:val="00197229"/>
    <w:rsid w:val="001A32F4"/>
    <w:rsid w:val="001A5224"/>
    <w:rsid w:val="001B23C4"/>
    <w:rsid w:val="001D4772"/>
    <w:rsid w:val="001D69D0"/>
    <w:rsid w:val="001E4D80"/>
    <w:rsid w:val="001F58F3"/>
    <w:rsid w:val="00201D35"/>
    <w:rsid w:val="0020230B"/>
    <w:rsid w:val="00203984"/>
    <w:rsid w:val="00210723"/>
    <w:rsid w:val="00212B83"/>
    <w:rsid w:val="00216C1B"/>
    <w:rsid w:val="00231DCE"/>
    <w:rsid w:val="002339E2"/>
    <w:rsid w:val="00255A22"/>
    <w:rsid w:val="00264F80"/>
    <w:rsid w:val="002910F2"/>
    <w:rsid w:val="002C059E"/>
    <w:rsid w:val="002C3046"/>
    <w:rsid w:val="002D4FE2"/>
    <w:rsid w:val="002D64A4"/>
    <w:rsid w:val="002D7953"/>
    <w:rsid w:val="002E7283"/>
    <w:rsid w:val="002F5E60"/>
    <w:rsid w:val="002F6004"/>
    <w:rsid w:val="002F72BE"/>
    <w:rsid w:val="0030199D"/>
    <w:rsid w:val="003142AD"/>
    <w:rsid w:val="00321BCD"/>
    <w:rsid w:val="00337803"/>
    <w:rsid w:val="00364548"/>
    <w:rsid w:val="00382F75"/>
    <w:rsid w:val="00390AF0"/>
    <w:rsid w:val="0039240F"/>
    <w:rsid w:val="003C3A78"/>
    <w:rsid w:val="003C55AD"/>
    <w:rsid w:val="003D72D8"/>
    <w:rsid w:val="003E1F28"/>
    <w:rsid w:val="003E5A7F"/>
    <w:rsid w:val="003E658B"/>
    <w:rsid w:val="003F2BFA"/>
    <w:rsid w:val="00400B08"/>
    <w:rsid w:val="004012A8"/>
    <w:rsid w:val="00405B56"/>
    <w:rsid w:val="004063E7"/>
    <w:rsid w:val="00410587"/>
    <w:rsid w:val="00435FD6"/>
    <w:rsid w:val="004510B7"/>
    <w:rsid w:val="004678A3"/>
    <w:rsid w:val="0047479B"/>
    <w:rsid w:val="00481AC6"/>
    <w:rsid w:val="00484CD5"/>
    <w:rsid w:val="00490448"/>
    <w:rsid w:val="004A2F8C"/>
    <w:rsid w:val="004A38A6"/>
    <w:rsid w:val="004A6930"/>
    <w:rsid w:val="004C0EA8"/>
    <w:rsid w:val="004D4BFF"/>
    <w:rsid w:val="004E357C"/>
    <w:rsid w:val="004E4660"/>
    <w:rsid w:val="004E755F"/>
    <w:rsid w:val="005130AE"/>
    <w:rsid w:val="0052177E"/>
    <w:rsid w:val="00524EA6"/>
    <w:rsid w:val="00530DDB"/>
    <w:rsid w:val="005360EF"/>
    <w:rsid w:val="00545AD9"/>
    <w:rsid w:val="005642F2"/>
    <w:rsid w:val="00567193"/>
    <w:rsid w:val="0057072C"/>
    <w:rsid w:val="00572B37"/>
    <w:rsid w:val="00592B45"/>
    <w:rsid w:val="0059597B"/>
    <w:rsid w:val="005A3959"/>
    <w:rsid w:val="005B0AD3"/>
    <w:rsid w:val="005C0F4D"/>
    <w:rsid w:val="005D51B8"/>
    <w:rsid w:val="005D6CD2"/>
    <w:rsid w:val="006113E6"/>
    <w:rsid w:val="00611BD7"/>
    <w:rsid w:val="00612029"/>
    <w:rsid w:val="00623E8B"/>
    <w:rsid w:val="00624CBD"/>
    <w:rsid w:val="00647568"/>
    <w:rsid w:val="006509D0"/>
    <w:rsid w:val="006554F0"/>
    <w:rsid w:val="00660F60"/>
    <w:rsid w:val="00662291"/>
    <w:rsid w:val="00665EB3"/>
    <w:rsid w:val="00676E02"/>
    <w:rsid w:val="00683109"/>
    <w:rsid w:val="0068450A"/>
    <w:rsid w:val="006867C2"/>
    <w:rsid w:val="00692368"/>
    <w:rsid w:val="00693025"/>
    <w:rsid w:val="00695D86"/>
    <w:rsid w:val="006A329C"/>
    <w:rsid w:val="006A7F6E"/>
    <w:rsid w:val="006C00ED"/>
    <w:rsid w:val="006C4824"/>
    <w:rsid w:val="006D5EE2"/>
    <w:rsid w:val="006E4B47"/>
    <w:rsid w:val="006F3612"/>
    <w:rsid w:val="00715327"/>
    <w:rsid w:val="00716C23"/>
    <w:rsid w:val="00736F65"/>
    <w:rsid w:val="00741BD6"/>
    <w:rsid w:val="0075415D"/>
    <w:rsid w:val="007655E0"/>
    <w:rsid w:val="00766705"/>
    <w:rsid w:val="00766B78"/>
    <w:rsid w:val="00772194"/>
    <w:rsid w:val="00772F8C"/>
    <w:rsid w:val="007878C6"/>
    <w:rsid w:val="00787D20"/>
    <w:rsid w:val="007966B8"/>
    <w:rsid w:val="007A1B19"/>
    <w:rsid w:val="007A4DBE"/>
    <w:rsid w:val="007C09FF"/>
    <w:rsid w:val="007C1579"/>
    <w:rsid w:val="007C4270"/>
    <w:rsid w:val="007C4F4B"/>
    <w:rsid w:val="007C6949"/>
    <w:rsid w:val="007D0152"/>
    <w:rsid w:val="007D4779"/>
    <w:rsid w:val="007E6282"/>
    <w:rsid w:val="007F650B"/>
    <w:rsid w:val="0081500F"/>
    <w:rsid w:val="00827A65"/>
    <w:rsid w:val="00842105"/>
    <w:rsid w:val="00845236"/>
    <w:rsid w:val="00845908"/>
    <w:rsid w:val="00862C24"/>
    <w:rsid w:val="0086354B"/>
    <w:rsid w:val="00871DFC"/>
    <w:rsid w:val="008B6E6E"/>
    <w:rsid w:val="008D021E"/>
    <w:rsid w:val="008E7E88"/>
    <w:rsid w:val="008F2AE1"/>
    <w:rsid w:val="00904058"/>
    <w:rsid w:val="00914575"/>
    <w:rsid w:val="00963669"/>
    <w:rsid w:val="00997C91"/>
    <w:rsid w:val="009A062D"/>
    <w:rsid w:val="009B1795"/>
    <w:rsid w:val="009C0485"/>
    <w:rsid w:val="009D195B"/>
    <w:rsid w:val="009D284C"/>
    <w:rsid w:val="009D6DAA"/>
    <w:rsid w:val="009E7370"/>
    <w:rsid w:val="009F0BFF"/>
    <w:rsid w:val="009F6217"/>
    <w:rsid w:val="009F6E07"/>
    <w:rsid w:val="009F7051"/>
    <w:rsid w:val="00A00299"/>
    <w:rsid w:val="00A14FAE"/>
    <w:rsid w:val="00A20636"/>
    <w:rsid w:val="00A2076F"/>
    <w:rsid w:val="00A27329"/>
    <w:rsid w:val="00A363E8"/>
    <w:rsid w:val="00A368FD"/>
    <w:rsid w:val="00A853FA"/>
    <w:rsid w:val="00A91E43"/>
    <w:rsid w:val="00A92B05"/>
    <w:rsid w:val="00A95428"/>
    <w:rsid w:val="00A9601B"/>
    <w:rsid w:val="00AA05F7"/>
    <w:rsid w:val="00AA69AA"/>
    <w:rsid w:val="00AC6C36"/>
    <w:rsid w:val="00AD17B3"/>
    <w:rsid w:val="00AD5BC5"/>
    <w:rsid w:val="00AF257C"/>
    <w:rsid w:val="00AF6B03"/>
    <w:rsid w:val="00B25932"/>
    <w:rsid w:val="00B26E1A"/>
    <w:rsid w:val="00B45DE7"/>
    <w:rsid w:val="00B46493"/>
    <w:rsid w:val="00B5323B"/>
    <w:rsid w:val="00B537A2"/>
    <w:rsid w:val="00B55AE2"/>
    <w:rsid w:val="00B67A1A"/>
    <w:rsid w:val="00B779F4"/>
    <w:rsid w:val="00B8217B"/>
    <w:rsid w:val="00B848E1"/>
    <w:rsid w:val="00B953DB"/>
    <w:rsid w:val="00BA0F91"/>
    <w:rsid w:val="00BD472E"/>
    <w:rsid w:val="00BD487D"/>
    <w:rsid w:val="00BD523E"/>
    <w:rsid w:val="00BD62DA"/>
    <w:rsid w:val="00BE16A2"/>
    <w:rsid w:val="00BE64B2"/>
    <w:rsid w:val="00C053A6"/>
    <w:rsid w:val="00C105B1"/>
    <w:rsid w:val="00C114C2"/>
    <w:rsid w:val="00C15FD3"/>
    <w:rsid w:val="00C5279D"/>
    <w:rsid w:val="00C55418"/>
    <w:rsid w:val="00C56D2E"/>
    <w:rsid w:val="00C74B52"/>
    <w:rsid w:val="00C7517D"/>
    <w:rsid w:val="00C90265"/>
    <w:rsid w:val="00C919E6"/>
    <w:rsid w:val="00C9376E"/>
    <w:rsid w:val="00CA5756"/>
    <w:rsid w:val="00CA6EA9"/>
    <w:rsid w:val="00CC0DCB"/>
    <w:rsid w:val="00CC4870"/>
    <w:rsid w:val="00CD34AF"/>
    <w:rsid w:val="00CD4346"/>
    <w:rsid w:val="00CF37B8"/>
    <w:rsid w:val="00D029BC"/>
    <w:rsid w:val="00D02E5E"/>
    <w:rsid w:val="00D10402"/>
    <w:rsid w:val="00D13D76"/>
    <w:rsid w:val="00D2114A"/>
    <w:rsid w:val="00D31FF4"/>
    <w:rsid w:val="00D3561C"/>
    <w:rsid w:val="00D35BDE"/>
    <w:rsid w:val="00D4581D"/>
    <w:rsid w:val="00D4699C"/>
    <w:rsid w:val="00D5584E"/>
    <w:rsid w:val="00D55B64"/>
    <w:rsid w:val="00D675D9"/>
    <w:rsid w:val="00D72D1E"/>
    <w:rsid w:val="00D80F7B"/>
    <w:rsid w:val="00D823B4"/>
    <w:rsid w:val="00D829DF"/>
    <w:rsid w:val="00D82B8A"/>
    <w:rsid w:val="00D838AA"/>
    <w:rsid w:val="00D875F2"/>
    <w:rsid w:val="00D877C8"/>
    <w:rsid w:val="00DA3F2B"/>
    <w:rsid w:val="00DB35E5"/>
    <w:rsid w:val="00DB6692"/>
    <w:rsid w:val="00DC510A"/>
    <w:rsid w:val="00DD0662"/>
    <w:rsid w:val="00DD6601"/>
    <w:rsid w:val="00DE4930"/>
    <w:rsid w:val="00DF1DE1"/>
    <w:rsid w:val="00DF53D4"/>
    <w:rsid w:val="00E16A87"/>
    <w:rsid w:val="00E22DFF"/>
    <w:rsid w:val="00E22EA7"/>
    <w:rsid w:val="00E25B80"/>
    <w:rsid w:val="00E26FC8"/>
    <w:rsid w:val="00E34C9F"/>
    <w:rsid w:val="00E40CCF"/>
    <w:rsid w:val="00E50D3B"/>
    <w:rsid w:val="00E82545"/>
    <w:rsid w:val="00E836D1"/>
    <w:rsid w:val="00E90D3D"/>
    <w:rsid w:val="00EA47CD"/>
    <w:rsid w:val="00EA6A43"/>
    <w:rsid w:val="00EB3035"/>
    <w:rsid w:val="00ED28CF"/>
    <w:rsid w:val="00ED2FC4"/>
    <w:rsid w:val="00EE12E2"/>
    <w:rsid w:val="00F06F4B"/>
    <w:rsid w:val="00F1134E"/>
    <w:rsid w:val="00F13DE4"/>
    <w:rsid w:val="00F21DE9"/>
    <w:rsid w:val="00F2776D"/>
    <w:rsid w:val="00F34C45"/>
    <w:rsid w:val="00F37951"/>
    <w:rsid w:val="00F37CDB"/>
    <w:rsid w:val="00F40741"/>
    <w:rsid w:val="00F45BCC"/>
    <w:rsid w:val="00F520F1"/>
    <w:rsid w:val="00FA55B1"/>
    <w:rsid w:val="00FA5F38"/>
    <w:rsid w:val="00FC4D2A"/>
    <w:rsid w:val="00FD5B9B"/>
    <w:rsid w:val="00FE647F"/>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4A4"/>
    <w:rPr>
      <w:rFonts w:ascii="Arial" w:hAnsi="Arial"/>
      <w:sz w:val="22"/>
      <w:szCs w:val="24"/>
      <w:lang w:val="en-AU"/>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D029BC"/>
    <w:pPr>
      <w:keepNext/>
      <w:spacing w:before="120" w:after="120"/>
      <w:outlineLvl w:val="2"/>
    </w:pPr>
    <w:rPr>
      <w:rFonts w:ascii="Times" w:hAnsi="Times" w:cs="Time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rPr>
  </w:style>
  <w:style w:type="character" w:customStyle="1" w:styleId="Heading2Char">
    <w:name w:val="Heading 2 Char"/>
    <w:link w:val="Heading2"/>
    <w:semiHidden/>
    <w:locked/>
    <w:rsid w:val="00AA69AA"/>
    <w:rPr>
      <w:rFonts w:ascii="Cambria" w:hAnsi="Cambria" w:cs="Times New Roman"/>
      <w:b/>
      <w:bCs/>
      <w:i/>
      <w:iCs/>
      <w:sz w:val="28"/>
      <w:szCs w:val="28"/>
      <w:lang w:val="en-AU"/>
    </w:rPr>
  </w:style>
  <w:style w:type="character" w:customStyle="1" w:styleId="Heading3Char">
    <w:name w:val="Heading 3 Char"/>
    <w:link w:val="Heading3"/>
    <w:locked/>
    <w:rsid w:val="00D029BC"/>
    <w:rPr>
      <w:rFonts w:ascii="Times" w:hAnsi="Times" w:cs="Times"/>
      <w:i/>
      <w:iCs/>
      <w:sz w:val="22"/>
      <w:szCs w:val="22"/>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customStyle="1" w:styleId="CM26">
    <w:name w:val="CM26"/>
    <w:basedOn w:val="Normal"/>
    <w:next w:val="Normal"/>
    <w:uiPriority w:val="99"/>
    <w:rsid w:val="004510B7"/>
    <w:pPr>
      <w:widowControl w:val="0"/>
      <w:autoSpaceDE w:val="0"/>
      <w:autoSpaceDN w:val="0"/>
      <w:adjustRightInd w:val="0"/>
    </w:pPr>
    <w:rPr>
      <w:rFonts w:ascii="Palatino-Linotype" w:hAnsi="Palatino-Linotype"/>
      <w:sz w:val="24"/>
      <w:lang w:eastAsia="en-AU"/>
    </w:rPr>
  </w:style>
  <w:style w:type="table" w:styleId="TableGrid">
    <w:name w:val="Table Grid"/>
    <w:basedOn w:val="TableNormal"/>
    <w:uiPriority w:val="59"/>
    <w:locked/>
    <w:rsid w:val="00C9026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2177E"/>
    <w:pPr>
      <w:autoSpaceDE w:val="0"/>
      <w:autoSpaceDN w:val="0"/>
      <w:adjustRightInd w:val="0"/>
    </w:pPr>
    <w:rPr>
      <w:color w:val="000000"/>
      <w:sz w:val="24"/>
      <w:szCs w:val="24"/>
      <w:lang w:val="en-AU" w:eastAsia="en-AU"/>
    </w:rPr>
  </w:style>
  <w:style w:type="paragraph" w:styleId="ListParagraph">
    <w:name w:val="List Paragraph"/>
    <w:basedOn w:val="Normal"/>
    <w:uiPriority w:val="34"/>
    <w:qFormat/>
    <w:rsid w:val="00F37951"/>
    <w:pPr>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4A4"/>
    <w:rPr>
      <w:rFonts w:ascii="Arial" w:hAnsi="Arial"/>
      <w:sz w:val="22"/>
      <w:szCs w:val="24"/>
      <w:lang w:val="en-AU"/>
    </w:rPr>
  </w:style>
  <w:style w:type="paragraph" w:styleId="Heading1">
    <w:name w:val="heading 1"/>
    <w:basedOn w:val="Normal"/>
    <w:next w:val="Normal"/>
    <w:link w:val="Heading1Char"/>
    <w:autoRedefine/>
    <w:qFormat/>
    <w:rsid w:val="00AA69AA"/>
    <w:pPr>
      <w:keepNext/>
      <w:jc w:val="both"/>
      <w:outlineLvl w:val="0"/>
    </w:pPr>
    <w:rPr>
      <w:rFonts w:ascii="Helvetica" w:hAnsi="Helvetica" w:cs="Helvetica"/>
      <w:b/>
      <w:bCs/>
      <w:smallCaps/>
      <w:sz w:val="32"/>
      <w:szCs w:val="32"/>
    </w:rPr>
  </w:style>
  <w:style w:type="paragraph" w:styleId="Heading2">
    <w:name w:val="heading 2"/>
    <w:basedOn w:val="Normal"/>
    <w:next w:val="Normal"/>
    <w:link w:val="Heading2Char"/>
    <w:autoRedefine/>
    <w:qFormat/>
    <w:rsid w:val="00AA69AA"/>
    <w:pPr>
      <w:keepNext/>
      <w:spacing w:before="360" w:after="120"/>
      <w:ind w:left="-238"/>
      <w:outlineLvl w:val="1"/>
    </w:pPr>
    <w:rPr>
      <w:b/>
      <w:bCs/>
      <w:sz w:val="28"/>
      <w:szCs w:val="28"/>
      <w:lang w:val="en-US"/>
    </w:rPr>
  </w:style>
  <w:style w:type="paragraph" w:styleId="Heading3">
    <w:name w:val="heading 3"/>
    <w:basedOn w:val="Normal"/>
    <w:next w:val="Normal"/>
    <w:link w:val="Heading3Char"/>
    <w:autoRedefine/>
    <w:qFormat/>
    <w:rsid w:val="00D029BC"/>
    <w:pPr>
      <w:keepNext/>
      <w:spacing w:before="120" w:after="120"/>
      <w:outlineLvl w:val="2"/>
    </w:pPr>
    <w:rPr>
      <w:rFonts w:ascii="Times" w:hAnsi="Times" w:cs="Time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A69AA"/>
    <w:rPr>
      <w:rFonts w:ascii="Cambria" w:hAnsi="Cambria" w:cs="Times New Roman"/>
      <w:b/>
      <w:bCs/>
      <w:kern w:val="32"/>
      <w:sz w:val="32"/>
      <w:szCs w:val="32"/>
      <w:lang w:val="en-AU" w:eastAsia="x-none"/>
    </w:rPr>
  </w:style>
  <w:style w:type="character" w:customStyle="1" w:styleId="Heading2Char">
    <w:name w:val="Heading 2 Char"/>
    <w:link w:val="Heading2"/>
    <w:semiHidden/>
    <w:locked/>
    <w:rsid w:val="00AA69AA"/>
    <w:rPr>
      <w:rFonts w:ascii="Cambria" w:hAnsi="Cambria" w:cs="Times New Roman"/>
      <w:b/>
      <w:bCs/>
      <w:i/>
      <w:iCs/>
      <w:sz w:val="28"/>
      <w:szCs w:val="28"/>
      <w:lang w:val="en-AU" w:eastAsia="x-none"/>
    </w:rPr>
  </w:style>
  <w:style w:type="character" w:customStyle="1" w:styleId="Heading3Char">
    <w:name w:val="Heading 3 Char"/>
    <w:link w:val="Heading3"/>
    <w:locked/>
    <w:rsid w:val="00D029BC"/>
    <w:rPr>
      <w:rFonts w:ascii="Times" w:hAnsi="Times" w:cs="Times"/>
      <w:i/>
      <w:iCs/>
      <w:sz w:val="22"/>
      <w:szCs w:val="22"/>
    </w:rPr>
  </w:style>
  <w:style w:type="paragraph" w:styleId="BodyText">
    <w:name w:val="Body Text"/>
    <w:basedOn w:val="Normal"/>
    <w:link w:val="BodyTextChar"/>
    <w:autoRedefine/>
    <w:rsid w:val="00AA69AA"/>
    <w:pPr>
      <w:tabs>
        <w:tab w:val="left" w:pos="283"/>
        <w:tab w:val="left" w:pos="567"/>
      </w:tabs>
      <w:autoSpaceDE w:val="0"/>
      <w:autoSpaceDN w:val="0"/>
      <w:adjustRightInd w:val="0"/>
      <w:spacing w:line="360" w:lineRule="auto"/>
      <w:ind w:right="-22"/>
      <w:jc w:val="both"/>
    </w:pPr>
    <w:rPr>
      <w:b/>
      <w:bCs/>
      <w:color w:val="000000"/>
      <w:lang w:val="en-US"/>
    </w:rPr>
  </w:style>
  <w:style w:type="character" w:customStyle="1" w:styleId="BodyTextChar">
    <w:name w:val="Body Text Char"/>
    <w:link w:val="BodyText"/>
    <w:semiHidden/>
    <w:locked/>
    <w:rsid w:val="00AA69AA"/>
    <w:rPr>
      <w:rFonts w:cs="Times New Roman"/>
      <w:sz w:val="24"/>
      <w:szCs w:val="24"/>
      <w:lang w:val="en-AU" w:eastAsia="x-none"/>
    </w:rPr>
  </w:style>
  <w:style w:type="character" w:styleId="PageNumber">
    <w:name w:val="page number"/>
    <w:rsid w:val="00AA69AA"/>
    <w:rPr>
      <w:rFonts w:ascii="Arial" w:hAnsi="Arial" w:cs="Arial"/>
      <w:b/>
      <w:bCs/>
      <w:sz w:val="16"/>
      <w:szCs w:val="16"/>
    </w:rPr>
  </w:style>
  <w:style w:type="character" w:styleId="Hyperlink">
    <w:name w:val="Hyperlink"/>
    <w:rsid w:val="00AA69AA"/>
    <w:rPr>
      <w:rFonts w:cs="Times New Roman"/>
      <w:color w:val="0000FF"/>
      <w:u w:val="single"/>
    </w:rPr>
  </w:style>
  <w:style w:type="paragraph" w:styleId="Footer">
    <w:name w:val="footer"/>
    <w:basedOn w:val="Normal"/>
    <w:link w:val="FooterChar"/>
    <w:autoRedefine/>
    <w:rsid w:val="00DA3F2B"/>
    <w:pPr>
      <w:pBdr>
        <w:top w:val="single" w:sz="4" w:space="1" w:color="auto"/>
        <w:between w:val="single" w:sz="4" w:space="1" w:color="auto"/>
      </w:pBdr>
      <w:tabs>
        <w:tab w:val="center" w:pos="4153"/>
        <w:tab w:val="right" w:pos="8306"/>
      </w:tabs>
      <w:jc w:val="right"/>
    </w:pPr>
    <w:rPr>
      <w:sz w:val="20"/>
      <w:szCs w:val="20"/>
      <w:lang w:val="en-US"/>
    </w:rPr>
  </w:style>
  <w:style w:type="character" w:customStyle="1" w:styleId="FooterChar">
    <w:name w:val="Footer Char"/>
    <w:link w:val="Footer"/>
    <w:locked/>
    <w:rsid w:val="00DA3F2B"/>
    <w:rPr>
      <w:rFonts w:ascii="Arial" w:hAnsi="Arial"/>
    </w:rPr>
  </w:style>
  <w:style w:type="paragraph" w:customStyle="1" w:styleId="StyleHeading1Centered">
    <w:name w:val="Style Heading 1 + Centered"/>
    <w:basedOn w:val="Heading1"/>
    <w:autoRedefine/>
    <w:rsid w:val="00AA69AA"/>
    <w:pPr>
      <w:spacing w:before="240" w:after="60"/>
      <w:jc w:val="center"/>
      <w:outlineLvl w:val="9"/>
    </w:pPr>
    <w:rPr>
      <w:rFonts w:ascii="Arial" w:hAnsi="Arial" w:cs="Arial"/>
      <w:smallCaps w:val="0"/>
      <w:kern w:val="32"/>
    </w:rPr>
  </w:style>
  <w:style w:type="paragraph" w:customStyle="1" w:styleId="StyleHeading311ptItalicBefore2ptAfter2pt">
    <w:name w:val="Style Heading 3 + 11 pt Italic Before:  2 pt After:  2 pt"/>
    <w:basedOn w:val="Heading3"/>
    <w:next w:val="Normal"/>
    <w:autoRedefine/>
    <w:rsid w:val="00AA69AA"/>
    <w:rPr>
      <w:i w:val="0"/>
      <w:iCs w:val="0"/>
    </w:rPr>
  </w:style>
  <w:style w:type="paragraph" w:customStyle="1" w:styleId="StyleHeading2NotItalic">
    <w:name w:val="Style Heading 2 + Not Italic"/>
    <w:basedOn w:val="Heading2"/>
    <w:next w:val="Normal"/>
    <w:autoRedefine/>
    <w:rsid w:val="00AA69AA"/>
    <w:rPr>
      <w:i/>
      <w:iCs/>
    </w:rPr>
  </w:style>
  <w:style w:type="paragraph" w:styleId="Header">
    <w:name w:val="header"/>
    <w:basedOn w:val="Normal"/>
    <w:link w:val="HeaderChar"/>
    <w:rsid w:val="00AA69AA"/>
    <w:pPr>
      <w:tabs>
        <w:tab w:val="center" w:pos="4320"/>
        <w:tab w:val="right" w:pos="8640"/>
      </w:tabs>
    </w:pPr>
  </w:style>
  <w:style w:type="character" w:customStyle="1" w:styleId="HeaderChar">
    <w:name w:val="Header Char"/>
    <w:link w:val="Header"/>
    <w:semiHidden/>
    <w:locked/>
    <w:rsid w:val="00AA69AA"/>
    <w:rPr>
      <w:rFonts w:cs="Times New Roman"/>
      <w:sz w:val="24"/>
      <w:szCs w:val="24"/>
      <w:lang w:val="en-AU" w:eastAsia="x-none"/>
    </w:rPr>
  </w:style>
  <w:style w:type="character" w:styleId="CommentReference">
    <w:name w:val="annotation reference"/>
    <w:semiHidden/>
    <w:rsid w:val="00AA69AA"/>
    <w:rPr>
      <w:rFonts w:cs="Times New Roman"/>
      <w:sz w:val="16"/>
      <w:szCs w:val="16"/>
    </w:rPr>
  </w:style>
  <w:style w:type="paragraph" w:styleId="CommentText">
    <w:name w:val="annotation text"/>
    <w:basedOn w:val="Normal"/>
    <w:link w:val="CommentTextChar"/>
    <w:semiHidden/>
    <w:rsid w:val="00AA69AA"/>
    <w:rPr>
      <w:sz w:val="20"/>
      <w:szCs w:val="20"/>
    </w:rPr>
  </w:style>
  <w:style w:type="character" w:customStyle="1" w:styleId="CommentTextChar">
    <w:name w:val="Comment Text Char"/>
    <w:link w:val="CommentText"/>
    <w:semiHidden/>
    <w:locked/>
    <w:rsid w:val="00AA69AA"/>
    <w:rPr>
      <w:rFonts w:cs="Times New Roman"/>
      <w:sz w:val="20"/>
      <w:szCs w:val="20"/>
      <w:lang w:val="en-AU" w:eastAsia="x-none"/>
    </w:rPr>
  </w:style>
  <w:style w:type="paragraph" w:styleId="CommentSubject">
    <w:name w:val="annotation subject"/>
    <w:basedOn w:val="CommentText"/>
    <w:next w:val="CommentText"/>
    <w:link w:val="CommentSubjectChar"/>
    <w:semiHidden/>
    <w:rsid w:val="00AA69AA"/>
    <w:rPr>
      <w:b/>
      <w:bCs/>
    </w:rPr>
  </w:style>
  <w:style w:type="character" w:customStyle="1" w:styleId="CommentSubjectChar">
    <w:name w:val="Comment Subject Char"/>
    <w:link w:val="CommentSubject"/>
    <w:semiHidden/>
    <w:locked/>
    <w:rsid w:val="00AA69AA"/>
    <w:rPr>
      <w:rFonts w:cs="Times New Roman"/>
      <w:b/>
      <w:bCs/>
      <w:sz w:val="20"/>
      <w:szCs w:val="20"/>
      <w:lang w:val="en-AU" w:eastAsia="x-none"/>
    </w:rPr>
  </w:style>
  <w:style w:type="paragraph" w:styleId="BalloonText">
    <w:name w:val="Balloon Text"/>
    <w:basedOn w:val="Normal"/>
    <w:link w:val="BalloonTextChar"/>
    <w:semiHidden/>
    <w:rsid w:val="00AA69AA"/>
    <w:rPr>
      <w:rFonts w:ascii="Tahoma" w:hAnsi="Tahoma" w:cs="Tahoma"/>
      <w:sz w:val="16"/>
      <w:szCs w:val="16"/>
    </w:rPr>
  </w:style>
  <w:style w:type="character" w:customStyle="1" w:styleId="BalloonTextChar">
    <w:name w:val="Balloon Text Char"/>
    <w:link w:val="BalloonText"/>
    <w:semiHidden/>
    <w:locked/>
    <w:rsid w:val="00AA69AA"/>
    <w:rPr>
      <w:rFonts w:ascii="Tahoma" w:hAnsi="Tahoma" w:cs="Tahoma"/>
      <w:sz w:val="16"/>
      <w:szCs w:val="16"/>
      <w:lang w:val="en-AU" w:eastAsia="x-none"/>
    </w:rPr>
  </w:style>
  <w:style w:type="character" w:styleId="FollowedHyperlink">
    <w:name w:val="FollowedHyperlink"/>
    <w:rsid w:val="00AA69AA"/>
    <w:rPr>
      <w:rFonts w:cs="Times New Roman"/>
      <w:color w:val="800080"/>
      <w:u w:val="single"/>
    </w:rPr>
  </w:style>
  <w:style w:type="paragraph" w:customStyle="1" w:styleId="StyleHeading2BetweenSinglesolidlineAuto05ptLine">
    <w:name w:val="Style Heading 2 + Between : (Single solid line Auto  0.5 pt Line ..."/>
    <w:basedOn w:val="Heading2"/>
    <w:autoRedefine/>
    <w:rsid w:val="00AA69AA"/>
    <w:pPr>
      <w:pBdr>
        <w:bottom w:val="single" w:sz="4" w:space="1" w:color="auto"/>
        <w:between w:val="single" w:sz="4" w:space="1" w:color="auto"/>
      </w:pBdr>
    </w:pPr>
  </w:style>
  <w:style w:type="paragraph" w:styleId="NormalWeb">
    <w:name w:val="Normal (Web)"/>
    <w:basedOn w:val="Normal"/>
    <w:rsid w:val="00FA55B1"/>
    <w:pPr>
      <w:spacing w:before="100" w:beforeAutospacing="1" w:after="100" w:afterAutospacing="1"/>
    </w:pPr>
    <w:rPr>
      <w:rFonts w:cs="Arial"/>
      <w:color w:val="000000"/>
      <w:lang w:eastAsia="en-AU"/>
    </w:rPr>
  </w:style>
  <w:style w:type="paragraph" w:customStyle="1" w:styleId="CharCharChar">
    <w:name w:val="Char Char Char"/>
    <w:basedOn w:val="Normal"/>
    <w:rsid w:val="000D6B93"/>
  </w:style>
  <w:style w:type="paragraph" w:customStyle="1" w:styleId="UnitNumber">
    <w:name w:val="Unit Number"/>
    <w:basedOn w:val="Normal"/>
    <w:rsid w:val="004063E7"/>
    <w:pPr>
      <w:pBdr>
        <w:top w:val="single" w:sz="4" w:space="1" w:color="000000"/>
      </w:pBdr>
    </w:pPr>
    <w:rPr>
      <w:rFonts w:cs="Arial"/>
      <w:b/>
      <w:bCs/>
      <w:sz w:val="52"/>
      <w:szCs w:val="52"/>
    </w:rPr>
  </w:style>
  <w:style w:type="character" w:customStyle="1" w:styleId="UnitTitle">
    <w:name w:val="Unit Title"/>
    <w:rsid w:val="00BD62DA"/>
    <w:rPr>
      <w:rFonts w:ascii="Arial" w:hAnsi="Arial"/>
      <w:b/>
      <w:bCs/>
      <w:sz w:val="40"/>
    </w:rPr>
  </w:style>
  <w:style w:type="character" w:customStyle="1" w:styleId="apple-converted-space">
    <w:name w:val="apple-converted-space"/>
    <w:rsid w:val="003E5A7F"/>
  </w:style>
  <w:style w:type="character" w:styleId="Strong">
    <w:name w:val="Strong"/>
    <w:uiPriority w:val="22"/>
    <w:qFormat/>
    <w:locked/>
    <w:rsid w:val="003E5A7F"/>
    <w:rPr>
      <w:b/>
      <w:bCs/>
    </w:rPr>
  </w:style>
  <w:style w:type="paragraph" w:customStyle="1" w:styleId="CM26">
    <w:name w:val="CM26"/>
    <w:basedOn w:val="Normal"/>
    <w:next w:val="Normal"/>
    <w:uiPriority w:val="99"/>
    <w:rsid w:val="004510B7"/>
    <w:pPr>
      <w:widowControl w:val="0"/>
      <w:autoSpaceDE w:val="0"/>
      <w:autoSpaceDN w:val="0"/>
      <w:adjustRightInd w:val="0"/>
    </w:pPr>
    <w:rPr>
      <w:rFonts w:ascii="Palatino-Linotype" w:hAnsi="Palatino-Linotype"/>
      <w:sz w:val="24"/>
      <w:lang w:eastAsia="en-AU"/>
    </w:rPr>
  </w:style>
  <w:style w:type="table" w:styleId="TableGrid">
    <w:name w:val="Table Grid"/>
    <w:basedOn w:val="TableNormal"/>
    <w:uiPriority w:val="59"/>
    <w:locked/>
    <w:rsid w:val="00C90265"/>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2177E"/>
    <w:pPr>
      <w:autoSpaceDE w:val="0"/>
      <w:autoSpaceDN w:val="0"/>
      <w:adjustRightInd w:val="0"/>
    </w:pPr>
    <w:rPr>
      <w:color w:val="000000"/>
      <w:sz w:val="24"/>
      <w:szCs w:val="24"/>
      <w:lang w:val="en-AU" w:eastAsia="en-AU"/>
    </w:rPr>
  </w:style>
  <w:style w:type="paragraph" w:styleId="ListParagraph">
    <w:name w:val="List Paragraph"/>
    <w:basedOn w:val="Normal"/>
    <w:uiPriority w:val="34"/>
    <w:qFormat/>
    <w:rsid w:val="00F37951"/>
    <w:pPr>
      <w:ind w:left="720"/>
      <w:contextualSpacing/>
    </w:pPr>
    <w:rPr>
      <w:rFonts w:ascii="Cambria" w:eastAsia="ＭＳ 明朝" w:hAnsi="Cambria"/>
      <w:sz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510"/>
          <w:marRight w:val="300"/>
          <w:marTop w:val="0"/>
          <w:marBottom w:val="0"/>
          <w:divBdr>
            <w:top w:val="none" w:sz="0" w:space="0" w:color="auto"/>
            <w:left w:val="none" w:sz="0" w:space="0" w:color="auto"/>
            <w:bottom w:val="none" w:sz="0" w:space="0" w:color="auto"/>
            <w:right w:val="none" w:sz="0" w:space="0" w:color="auto"/>
          </w:divBdr>
          <w:divsChild>
            <w:div w:id="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69470139">
      <w:bodyDiv w:val="1"/>
      <w:marLeft w:val="0"/>
      <w:marRight w:val="0"/>
      <w:marTop w:val="0"/>
      <w:marBottom w:val="0"/>
      <w:divBdr>
        <w:top w:val="none" w:sz="0" w:space="0" w:color="auto"/>
        <w:left w:val="none" w:sz="0" w:space="0" w:color="auto"/>
        <w:bottom w:val="none" w:sz="0" w:space="0" w:color="auto"/>
        <w:right w:val="none" w:sz="0" w:space="0" w:color="auto"/>
      </w:divBdr>
    </w:div>
    <w:div w:id="892959833">
      <w:bodyDiv w:val="1"/>
      <w:marLeft w:val="0"/>
      <w:marRight w:val="0"/>
      <w:marTop w:val="0"/>
      <w:marBottom w:val="0"/>
      <w:divBdr>
        <w:top w:val="none" w:sz="0" w:space="0" w:color="auto"/>
        <w:left w:val="none" w:sz="0" w:space="0" w:color="auto"/>
        <w:bottom w:val="none" w:sz="0" w:space="0" w:color="auto"/>
        <w:right w:val="none" w:sz="0" w:space="0" w:color="auto"/>
      </w:divBdr>
    </w:div>
    <w:div w:id="1478692765">
      <w:bodyDiv w:val="1"/>
      <w:marLeft w:val="0"/>
      <w:marRight w:val="0"/>
      <w:marTop w:val="0"/>
      <w:marBottom w:val="0"/>
      <w:divBdr>
        <w:top w:val="none" w:sz="0" w:space="0" w:color="auto"/>
        <w:left w:val="none" w:sz="0" w:space="0" w:color="auto"/>
        <w:bottom w:val="none" w:sz="0" w:space="0" w:color="auto"/>
        <w:right w:val="none" w:sz="0" w:space="0" w:color="auto"/>
      </w:divBdr>
    </w:div>
    <w:div w:id="1954826232">
      <w:bodyDiv w:val="1"/>
      <w:marLeft w:val="0"/>
      <w:marRight w:val="0"/>
      <w:marTop w:val="0"/>
      <w:marBottom w:val="0"/>
      <w:divBdr>
        <w:top w:val="none" w:sz="0" w:space="0" w:color="auto"/>
        <w:left w:val="none" w:sz="0" w:space="0" w:color="auto"/>
        <w:bottom w:val="none" w:sz="0" w:space="0" w:color="auto"/>
        <w:right w:val="none" w:sz="0" w:space="0" w:color="auto"/>
      </w:divBdr>
    </w:div>
    <w:div w:id="2021615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nberra.edu.au/student-services" TargetMode="External"/><Relationship Id="rId13" Type="http://schemas.openxmlformats.org/officeDocument/2006/relationships/hyperlink" Target="http://learnonline.canberra.edu.au" TargetMode="External"/><Relationship Id="rId18" Type="http://schemas.openxmlformats.org/officeDocument/2006/relationships/hyperlink" Target="https://guard.canberra.edu.au/policy/policy.php?pol_id=317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berra.edu.au/student-services/re-enrolment/determine_your_study_program_and_register_on_osis/withdrawal_of_units" TargetMode="External"/><Relationship Id="rId7" Type="http://schemas.openxmlformats.org/officeDocument/2006/relationships/image" Target="media/image1.png"/><Relationship Id="rId12" Type="http://schemas.openxmlformats.org/officeDocument/2006/relationships/hyperlink" Target="http://www.canberra.edu.au/faculties/busgovlaw" TargetMode="External"/><Relationship Id="rId17" Type="http://schemas.openxmlformats.org/officeDocument/2006/relationships/hyperlink" Target="https://guard.canberra.edu.au/policy/policy.php?pol_id=29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canberra.edu.au/acces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adminEnquiries@canberra.edu.au" TargetMode="External"/><Relationship Id="rId24" Type="http://schemas.openxmlformats.org/officeDocument/2006/relationships/hyperlink" Target="http://www.canberra.edu.au/home/"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coop-bookshop.com.au/bookshop/action/InstTextSelect?inst_name=university-canberra" TargetMode="External"/><Relationship Id="rId28" Type="http://schemas.microsoft.com/office/2007/relationships/stylesWithEffects" Target="stylesWithEffects.xml"/><Relationship Id="rId10" Type="http://schemas.openxmlformats.org/officeDocument/2006/relationships/hyperlink" Target="mailto:robin.tennant-wood@canberra.edu.au" TargetMode="External"/><Relationship Id="rId19" Type="http://schemas.openxmlformats.org/officeDocument/2006/relationships/hyperlink" Target="http://learnonline.canberra.edu.au/course/view.php?id=1529" TargetMode="External"/><Relationship Id="rId4" Type="http://schemas.openxmlformats.org/officeDocument/2006/relationships/webSettings" Target="webSettings.xml"/><Relationship Id="rId9" Type="http://schemas.openxmlformats.org/officeDocument/2006/relationships/hyperlink" Target="http://www.canberra.edu.au/student-services" TargetMode="External"/><Relationship Id="rId14" Type="http://schemas.openxmlformats.org/officeDocument/2006/relationships/hyperlink" Target="http://learnonline.canberra.edu.au/mod/page/view.php?id=553048" TargetMode="External"/><Relationship Id="rId22" Type="http://schemas.openxmlformats.org/officeDocument/2006/relationships/hyperlink" Target="http://www.canberra.edu.au/student-services/fees/calcula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University of Canberra</vt:lpstr>
    </vt:vector>
  </TitlesOfParts>
  <Company>University of Canberra</Company>
  <LinksUpToDate>false</LinksUpToDate>
  <CharactersWithSpaces>16105</CharactersWithSpaces>
  <SharedDoc>false</SharedDoc>
  <HLinks>
    <vt:vector size="108" baseType="variant">
      <vt:variant>
        <vt:i4>655380</vt:i4>
      </vt:variant>
      <vt:variant>
        <vt:i4>51</vt:i4>
      </vt:variant>
      <vt:variant>
        <vt:i4>0</vt:i4>
      </vt:variant>
      <vt:variant>
        <vt:i4>5</vt:i4>
      </vt:variant>
      <vt:variant>
        <vt:lpwstr>http://www.canberra.edu.au/home/</vt:lpwstr>
      </vt:variant>
      <vt:variant>
        <vt:lpwstr/>
      </vt:variant>
      <vt:variant>
        <vt:i4>6422543</vt:i4>
      </vt:variant>
      <vt:variant>
        <vt:i4>48</vt:i4>
      </vt:variant>
      <vt:variant>
        <vt:i4>0</vt:i4>
      </vt:variant>
      <vt:variant>
        <vt:i4>5</vt:i4>
      </vt:variant>
      <vt:variant>
        <vt:lpwstr>http://www.coop-bookshop.com.au/bookshop/action/InstTextSelect?inst_name=university-canberra</vt:lpwstr>
      </vt:variant>
      <vt:variant>
        <vt:lpwstr/>
      </vt:variant>
      <vt:variant>
        <vt:i4>8192120</vt:i4>
      </vt:variant>
      <vt:variant>
        <vt:i4>45</vt:i4>
      </vt:variant>
      <vt:variant>
        <vt:i4>0</vt:i4>
      </vt:variant>
      <vt:variant>
        <vt:i4>5</vt:i4>
      </vt:variant>
      <vt:variant>
        <vt:lpwstr>http://www.canberra.edu.au/student-services/fees/calculate</vt:lpwstr>
      </vt:variant>
      <vt:variant>
        <vt:lpwstr/>
      </vt:variant>
      <vt:variant>
        <vt:i4>7929950</vt:i4>
      </vt:variant>
      <vt:variant>
        <vt:i4>42</vt:i4>
      </vt:variant>
      <vt:variant>
        <vt:i4>0</vt:i4>
      </vt:variant>
      <vt:variant>
        <vt:i4>5</vt:i4>
      </vt:variant>
      <vt:variant>
        <vt:lpwstr>http://www.canberra.edu.au/student-services/re-enrolment/determine_your_study_program_and_register_on_osis/withdrawal_of_units</vt:lpwstr>
      </vt:variant>
      <vt:variant>
        <vt:lpwstr/>
      </vt:variant>
      <vt:variant>
        <vt:i4>4784145</vt:i4>
      </vt:variant>
      <vt:variant>
        <vt:i4>39</vt:i4>
      </vt:variant>
      <vt:variant>
        <vt:i4>0</vt:i4>
      </vt:variant>
      <vt:variant>
        <vt:i4>5</vt:i4>
      </vt:variant>
      <vt:variant>
        <vt:lpwstr>http://www.canberra.edu.au/accessability</vt:lpwstr>
      </vt:variant>
      <vt:variant>
        <vt:lpwstr/>
      </vt:variant>
      <vt:variant>
        <vt:i4>2949222</vt:i4>
      </vt:variant>
      <vt:variant>
        <vt:i4>36</vt:i4>
      </vt:variant>
      <vt:variant>
        <vt:i4>0</vt:i4>
      </vt:variant>
      <vt:variant>
        <vt:i4>5</vt:i4>
      </vt:variant>
      <vt:variant>
        <vt:lpwstr>http://learnonline.canberra.edu.au/course/view.php?id=1529</vt:lpwstr>
      </vt:variant>
      <vt:variant>
        <vt:lpwstr/>
      </vt:variant>
      <vt:variant>
        <vt:i4>6226047</vt:i4>
      </vt:variant>
      <vt:variant>
        <vt:i4>33</vt:i4>
      </vt:variant>
      <vt:variant>
        <vt:i4>0</vt:i4>
      </vt:variant>
      <vt:variant>
        <vt:i4>5</vt:i4>
      </vt:variant>
      <vt:variant>
        <vt:lpwstr>https://guard.canberra.edu.au/policy/policy.php?pol_id=3175</vt:lpwstr>
      </vt:variant>
      <vt:variant>
        <vt:lpwstr/>
      </vt:variant>
      <vt:variant>
        <vt:i4>5832823</vt:i4>
      </vt:variant>
      <vt:variant>
        <vt:i4>30</vt:i4>
      </vt:variant>
      <vt:variant>
        <vt:i4>0</vt:i4>
      </vt:variant>
      <vt:variant>
        <vt:i4>5</vt:i4>
      </vt:variant>
      <vt:variant>
        <vt:lpwstr>https://guard.canberra.edu.au/policy/policy.php?pol_id=2901</vt:lpwstr>
      </vt:variant>
      <vt:variant>
        <vt:lpwstr/>
      </vt:variant>
      <vt:variant>
        <vt:i4>5242949</vt:i4>
      </vt:variant>
      <vt:variant>
        <vt:i4>27</vt:i4>
      </vt:variant>
      <vt:variant>
        <vt:i4>0</vt:i4>
      </vt:variant>
      <vt:variant>
        <vt:i4>5</vt:i4>
      </vt:variant>
      <vt:variant>
        <vt:lpwstr>http://www.canberra.edu.au/uclearning/learning-support/uc-graduate-attributes</vt:lpwstr>
      </vt:variant>
      <vt:variant>
        <vt:lpwstr/>
      </vt:variant>
      <vt:variant>
        <vt:i4>6750315</vt:i4>
      </vt:variant>
      <vt:variant>
        <vt:i4>24</vt:i4>
      </vt:variant>
      <vt:variant>
        <vt:i4>0</vt:i4>
      </vt:variant>
      <vt:variant>
        <vt:i4>5</vt:i4>
      </vt:variant>
      <vt:variant>
        <vt:lpwstr>http://learnonline.canberra.edu.au/mod/page/view.php?id=553048</vt:lpwstr>
      </vt:variant>
      <vt:variant>
        <vt:lpwstr/>
      </vt:variant>
      <vt:variant>
        <vt:i4>2162748</vt:i4>
      </vt:variant>
      <vt:variant>
        <vt:i4>21</vt:i4>
      </vt:variant>
      <vt:variant>
        <vt:i4>0</vt:i4>
      </vt:variant>
      <vt:variant>
        <vt:i4>5</vt:i4>
      </vt:variant>
      <vt:variant>
        <vt:lpwstr>http://learnonline.canberra.edu.au/</vt:lpwstr>
      </vt:variant>
      <vt:variant>
        <vt:lpwstr/>
      </vt:variant>
      <vt:variant>
        <vt:i4>4456476</vt:i4>
      </vt:variant>
      <vt:variant>
        <vt:i4>18</vt:i4>
      </vt:variant>
      <vt:variant>
        <vt:i4>0</vt:i4>
      </vt:variant>
      <vt:variant>
        <vt:i4>5</vt:i4>
      </vt:variant>
      <vt:variant>
        <vt:lpwstr>https://docutek.canberra.edu.au/eres/courseindex.aspx?error=&amp;page=search</vt:lpwstr>
      </vt:variant>
      <vt:variant>
        <vt:lpwstr/>
      </vt:variant>
      <vt:variant>
        <vt:i4>8257591</vt:i4>
      </vt:variant>
      <vt:variant>
        <vt:i4>15</vt:i4>
      </vt:variant>
      <vt:variant>
        <vt:i4>0</vt:i4>
      </vt:variant>
      <vt:variant>
        <vt:i4>5</vt:i4>
      </vt:variant>
      <vt:variant>
        <vt:lpwstr>http://webpac.canberra.edu.au/screens/unitbooklist.html</vt:lpwstr>
      </vt:variant>
      <vt:variant>
        <vt:lpwstr/>
      </vt:variant>
      <vt:variant>
        <vt:i4>3538993</vt:i4>
      </vt:variant>
      <vt:variant>
        <vt:i4>12</vt:i4>
      </vt:variant>
      <vt:variant>
        <vt:i4>0</vt:i4>
      </vt:variant>
      <vt:variant>
        <vt:i4>5</vt:i4>
      </vt:variant>
      <vt:variant>
        <vt:lpwstr>http://www.canberra.edu.au/faculties/busgovlaw</vt:lpwstr>
      </vt:variant>
      <vt:variant>
        <vt:lpwstr/>
      </vt:variant>
      <vt:variant>
        <vt:i4>852066</vt:i4>
      </vt:variant>
      <vt:variant>
        <vt:i4>9</vt:i4>
      </vt:variant>
      <vt:variant>
        <vt:i4>0</vt:i4>
      </vt:variant>
      <vt:variant>
        <vt:i4>5</vt:i4>
      </vt:variant>
      <vt:variant>
        <vt:lpwstr>mailto:BGLadminEnquiries@canberra.edu.au</vt:lpwstr>
      </vt:variant>
      <vt:variant>
        <vt:lpwstr/>
      </vt:variant>
      <vt:variant>
        <vt:i4>2752607</vt:i4>
      </vt:variant>
      <vt:variant>
        <vt:i4>6</vt:i4>
      </vt:variant>
      <vt:variant>
        <vt:i4>0</vt:i4>
      </vt:variant>
      <vt:variant>
        <vt:i4>5</vt:i4>
      </vt:variant>
      <vt:variant>
        <vt:lpwstr>mailto:robin.tennant-wood@canberra.edu.au</vt:lpwstr>
      </vt:variant>
      <vt:variant>
        <vt:lpwstr/>
      </vt:variant>
      <vt:variant>
        <vt:i4>3801149</vt:i4>
      </vt:variant>
      <vt:variant>
        <vt:i4>3</vt:i4>
      </vt:variant>
      <vt:variant>
        <vt:i4>0</vt:i4>
      </vt:variant>
      <vt:variant>
        <vt:i4>5</vt:i4>
      </vt:variant>
      <vt:variant>
        <vt:lpwstr>http://www.canberra.edu.au/student-services</vt:lpwstr>
      </vt:variant>
      <vt:variant>
        <vt:lpwstr/>
      </vt:variant>
      <vt:variant>
        <vt:i4>3801149</vt:i4>
      </vt:variant>
      <vt:variant>
        <vt:i4>0</vt:i4>
      </vt:variant>
      <vt:variant>
        <vt:i4>0</vt:i4>
      </vt:variant>
      <vt:variant>
        <vt:i4>5</vt:i4>
      </vt:variant>
      <vt:variant>
        <vt:lpwstr>http://www.canberra.edu.au/student-services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dc:title>
  <dc:subject/>
  <dc:creator>s600677</dc:creator>
  <cp:keywords/>
  <cp:lastModifiedBy>Karma_tshomo</cp:lastModifiedBy>
  <cp:revision>2</cp:revision>
  <cp:lastPrinted>2013-11-20T01:22:00Z</cp:lastPrinted>
  <dcterms:created xsi:type="dcterms:W3CDTF">2014-05-05T03:49:00Z</dcterms:created>
  <dcterms:modified xsi:type="dcterms:W3CDTF">2014-05-05T03:49:00Z</dcterms:modified>
</cp:coreProperties>
</file>