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A6" w:rsidRPr="004E5209" w:rsidRDefault="00A404BD" w:rsidP="00AB1DA6">
      <w:pPr>
        <w:pStyle w:val="Default"/>
        <w:rPr>
          <w:rFonts w:asciiTheme="minorHAnsi" w:hAnsiTheme="minorHAnsi" w:cstheme="minorHAnsi"/>
          <w:sz w:val="20"/>
          <w:szCs w:val="20"/>
        </w:rPr>
      </w:pPr>
      <w:r w:rsidRPr="00A404BD">
        <w:rPr>
          <w:rFonts w:asciiTheme="minorHAnsi" w:hAnsiTheme="minorHAnsi" w:cstheme="minorHAnsi"/>
          <w:b/>
          <w:bCs/>
          <w:noProof/>
          <w:color w:val="auto"/>
          <w:sz w:val="48"/>
          <w:szCs w:val="48"/>
          <w:lang w:eastAsia="en-GB"/>
        </w:rPr>
        <w:pict>
          <v:shapetype id="_x0000_t202" coordsize="21600,21600" o:spt="202" path="m,l,21600r21600,l21600,xe">
            <v:stroke joinstyle="miter"/>
            <v:path gradientshapeok="t" o:connecttype="rect"/>
          </v:shapetype>
          <v:shape id="Text Box 2" o:spid="_x0000_s1026" type="#_x0000_t202" style="position:absolute;margin-left:224.7pt;margin-top:2.85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" stroked="f">
            <v:textbox style="mso-fit-shape-to-text:t">
              <w:txbxContent>
                <w:p w:rsidR="005A077F" w:rsidRDefault="005A077F">
                  <w:r>
                    <w:rPr>
                      <w:noProof/>
                      <w:lang w:val="en-US"/>
                    </w:rPr>
                    <w:drawing>
                      <wp:inline distT="0" distB="0" distL="0" distR="0">
                        <wp:extent cx="2097405" cy="1279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405" cy="1279451"/>
                                </a:xfrm>
                                <a:prstGeom prst="rect">
                                  <a:avLst/>
                                </a:prstGeom>
                                <a:noFill/>
                                <a:ln>
                                  <a:noFill/>
                                </a:ln>
                              </pic:spPr>
                            </pic:pic>
                          </a:graphicData>
                        </a:graphic>
                      </wp:inline>
                    </w:drawing>
                  </w:r>
                </w:p>
              </w:txbxContent>
            </v:textbox>
          </v:shape>
        </w:pict>
      </w:r>
    </w:p>
    <w:p w:rsidR="005A077F" w:rsidRDefault="005A077F" w:rsidP="00AB1DA6">
      <w:pPr>
        <w:pStyle w:val="Default"/>
        <w:rPr>
          <w:rFonts w:asciiTheme="minorHAnsi" w:hAnsiTheme="minorHAnsi" w:cstheme="minorHAnsi"/>
          <w:b/>
          <w:bCs/>
          <w:color w:val="auto"/>
          <w:sz w:val="48"/>
          <w:szCs w:val="48"/>
        </w:rPr>
      </w:pPr>
    </w:p>
    <w:p w:rsidR="005A077F" w:rsidRDefault="005A077F" w:rsidP="00AB1DA6">
      <w:pPr>
        <w:pStyle w:val="Default"/>
        <w:rPr>
          <w:rFonts w:asciiTheme="minorHAnsi" w:hAnsiTheme="minorHAnsi" w:cstheme="minorHAnsi"/>
          <w:b/>
          <w:bCs/>
          <w:color w:val="auto"/>
          <w:sz w:val="48"/>
          <w:szCs w:val="48"/>
        </w:rPr>
      </w:pPr>
    </w:p>
    <w:p w:rsidR="005A077F" w:rsidRDefault="005A077F" w:rsidP="00AB1DA6">
      <w:pPr>
        <w:pStyle w:val="Default"/>
        <w:rPr>
          <w:rFonts w:asciiTheme="minorHAnsi" w:hAnsiTheme="minorHAnsi" w:cstheme="minorHAnsi"/>
          <w:b/>
          <w:bCs/>
          <w:color w:val="auto"/>
          <w:sz w:val="48"/>
          <w:szCs w:val="48"/>
        </w:rPr>
      </w:pPr>
    </w:p>
    <w:p w:rsidR="005A077F" w:rsidRDefault="005A077F" w:rsidP="00AB1DA6">
      <w:pPr>
        <w:pStyle w:val="Default"/>
        <w:rPr>
          <w:rFonts w:asciiTheme="minorHAnsi" w:hAnsiTheme="minorHAnsi" w:cstheme="minorHAnsi"/>
          <w:b/>
          <w:bCs/>
          <w:color w:val="auto"/>
          <w:sz w:val="48"/>
          <w:szCs w:val="48"/>
        </w:rPr>
      </w:pPr>
    </w:p>
    <w:p w:rsidR="005A077F" w:rsidRDefault="005A077F" w:rsidP="00AB1DA6">
      <w:pPr>
        <w:pStyle w:val="Default"/>
        <w:rPr>
          <w:rFonts w:asciiTheme="minorHAnsi" w:hAnsiTheme="minorHAnsi" w:cstheme="minorHAnsi"/>
          <w:b/>
          <w:bCs/>
          <w:color w:val="auto"/>
          <w:sz w:val="48"/>
          <w:szCs w:val="48"/>
        </w:rPr>
      </w:pPr>
    </w:p>
    <w:p w:rsidR="00AB1DA6" w:rsidRPr="00E27499" w:rsidRDefault="00AB1DA6" w:rsidP="00AB1DA6">
      <w:pPr>
        <w:pStyle w:val="Default"/>
        <w:rPr>
          <w:rFonts w:asciiTheme="minorHAnsi" w:hAnsiTheme="minorHAnsi" w:cstheme="minorHAnsi"/>
          <w:b/>
          <w:bCs/>
          <w:color w:val="auto"/>
          <w:sz w:val="48"/>
          <w:szCs w:val="48"/>
        </w:rPr>
      </w:pPr>
      <w:r w:rsidRPr="00E27499">
        <w:rPr>
          <w:rFonts w:asciiTheme="minorHAnsi" w:hAnsiTheme="minorHAnsi" w:cstheme="minorHAnsi"/>
          <w:b/>
          <w:bCs/>
          <w:color w:val="auto"/>
          <w:sz w:val="48"/>
          <w:szCs w:val="48"/>
        </w:rPr>
        <w:t xml:space="preserve">Unit Outline 2014 </w:t>
      </w:r>
    </w:p>
    <w:p w:rsidR="00AB1DA6" w:rsidRPr="00E27499" w:rsidRDefault="00AB1DA6" w:rsidP="00AB1DA6">
      <w:pPr>
        <w:pStyle w:val="Default"/>
        <w:rPr>
          <w:rFonts w:asciiTheme="minorHAnsi" w:hAnsiTheme="minorHAnsi" w:cstheme="minorHAnsi"/>
          <w:b/>
          <w:bCs/>
          <w:color w:val="auto"/>
          <w:sz w:val="48"/>
          <w:szCs w:val="48"/>
        </w:rPr>
      </w:pPr>
      <w:r w:rsidRPr="00E27499">
        <w:rPr>
          <w:rFonts w:asciiTheme="minorHAnsi" w:hAnsiTheme="minorHAnsi" w:cstheme="minorHAnsi"/>
          <w:b/>
          <w:bCs/>
          <w:color w:val="auto"/>
          <w:sz w:val="48"/>
          <w:szCs w:val="48"/>
        </w:rPr>
        <w:t xml:space="preserve">Faculty of Business, Government &amp; Law </w:t>
      </w:r>
    </w:p>
    <w:p w:rsidR="005B31DC" w:rsidRPr="00E27499" w:rsidRDefault="005B31DC" w:rsidP="00AB1DA6">
      <w:pPr>
        <w:pStyle w:val="Default"/>
        <w:rPr>
          <w:rFonts w:asciiTheme="minorHAnsi" w:hAnsiTheme="minorHAnsi" w:cstheme="minorHAnsi"/>
          <w:b/>
          <w:bCs/>
          <w:color w:val="auto"/>
          <w:sz w:val="48"/>
          <w:szCs w:val="48"/>
        </w:rPr>
      </w:pPr>
    </w:p>
    <w:p w:rsidR="005B31DC" w:rsidRPr="00E27499" w:rsidRDefault="005B31DC" w:rsidP="00AB1DA6">
      <w:pPr>
        <w:pStyle w:val="Default"/>
        <w:rPr>
          <w:rFonts w:asciiTheme="minorHAnsi" w:hAnsiTheme="minorHAnsi" w:cstheme="minorHAnsi"/>
          <w:color w:val="auto"/>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5B31DC" w:rsidRPr="00E27499" w:rsidTr="005B31DC">
        <w:tc>
          <w:tcPr>
            <w:tcW w:w="9242" w:type="dxa"/>
            <w:tcBorders>
              <w:bottom w:val="single" w:sz="4" w:space="0" w:color="auto"/>
            </w:tcBorders>
          </w:tcPr>
          <w:p w:rsidR="005B31DC" w:rsidRPr="00E27499" w:rsidRDefault="005B31DC" w:rsidP="00AB1DA6">
            <w:pPr>
              <w:pStyle w:val="Default"/>
              <w:rPr>
                <w:rFonts w:asciiTheme="minorHAnsi" w:hAnsiTheme="minorHAnsi" w:cstheme="minorHAnsi"/>
                <w:color w:val="auto"/>
                <w:sz w:val="48"/>
                <w:szCs w:val="48"/>
              </w:rPr>
            </w:pPr>
            <w:r w:rsidRPr="00E27499">
              <w:rPr>
                <w:rFonts w:asciiTheme="minorHAnsi" w:hAnsiTheme="minorHAnsi" w:cstheme="minorHAnsi"/>
                <w:b/>
                <w:bCs/>
                <w:color w:val="auto"/>
                <w:sz w:val="48"/>
                <w:szCs w:val="48"/>
              </w:rPr>
              <w:t>Policy Report PG (Bhutan)</w:t>
            </w:r>
          </w:p>
        </w:tc>
      </w:tr>
      <w:tr w:rsidR="005B31DC" w:rsidRPr="00E27499" w:rsidTr="005B31DC">
        <w:tc>
          <w:tcPr>
            <w:tcW w:w="9242" w:type="dxa"/>
            <w:tcBorders>
              <w:top w:val="single" w:sz="4" w:space="0" w:color="auto"/>
            </w:tcBorders>
          </w:tcPr>
          <w:p w:rsidR="005B31DC" w:rsidRPr="00E27499" w:rsidRDefault="005B31DC" w:rsidP="00AB1DA6">
            <w:pPr>
              <w:pStyle w:val="Default"/>
              <w:rPr>
                <w:rFonts w:asciiTheme="minorHAnsi" w:hAnsiTheme="minorHAnsi" w:cstheme="minorHAnsi"/>
                <w:color w:val="auto"/>
                <w:sz w:val="48"/>
                <w:szCs w:val="48"/>
              </w:rPr>
            </w:pPr>
            <w:r w:rsidRPr="00E27499">
              <w:rPr>
                <w:rFonts w:asciiTheme="minorHAnsi" w:hAnsiTheme="minorHAnsi" w:cstheme="minorHAnsi"/>
                <w:b/>
                <w:bCs/>
                <w:color w:val="auto"/>
                <w:sz w:val="48"/>
                <w:szCs w:val="48"/>
              </w:rPr>
              <w:t xml:space="preserve">8557 </w:t>
            </w:r>
          </w:p>
        </w:tc>
      </w:tr>
    </w:tbl>
    <w:p w:rsidR="005B31DC" w:rsidRPr="004E5209" w:rsidRDefault="005B31DC">
      <w:pPr>
        <w:rPr>
          <w:rFonts w:cstheme="minorHAnsi"/>
          <w:i/>
          <w:iCs/>
          <w:sz w:val="20"/>
          <w:szCs w:val="20"/>
        </w:rPr>
      </w:pPr>
      <w:r w:rsidRPr="004E5209">
        <w:rPr>
          <w:rFonts w:cstheme="minorHAnsi"/>
          <w:i/>
          <w:iCs/>
          <w:sz w:val="20"/>
          <w:szCs w:val="20"/>
        </w:rPr>
        <w:br w:type="page"/>
      </w:r>
    </w:p>
    <w:tbl>
      <w:tblPr>
        <w:tblStyle w:val="TableGrid"/>
        <w:tblW w:w="0" w:type="auto"/>
        <w:tblBorders>
          <w:insideH w:val="none" w:sz="0" w:space="0" w:color="auto"/>
          <w:insideV w:val="none" w:sz="0" w:space="0" w:color="auto"/>
        </w:tblBorders>
        <w:tblLook w:val="04A0"/>
      </w:tblPr>
      <w:tblGrid>
        <w:gridCol w:w="9242"/>
      </w:tblGrid>
      <w:tr w:rsidR="00FD7B63" w:rsidRPr="004E5209" w:rsidTr="00FD7B63">
        <w:tc>
          <w:tcPr>
            <w:tcW w:w="9242" w:type="dxa"/>
          </w:tcPr>
          <w:p w:rsidR="00FD7B63" w:rsidRPr="004E5209" w:rsidRDefault="00FD7B63" w:rsidP="00DC3361">
            <w:pPr>
              <w:pStyle w:val="Default"/>
              <w:pageBreakBefore/>
              <w:rPr>
                <w:rFonts w:asciiTheme="minorHAnsi" w:hAnsiTheme="minorHAnsi" w:cstheme="minorHAnsi"/>
                <w:color w:val="auto"/>
                <w:sz w:val="20"/>
                <w:szCs w:val="20"/>
              </w:rPr>
            </w:pPr>
            <w:r w:rsidRPr="004E5209">
              <w:rPr>
                <w:rFonts w:asciiTheme="minorHAnsi" w:hAnsiTheme="minorHAnsi" w:cstheme="minorHAnsi"/>
                <w:color w:val="auto"/>
                <w:sz w:val="20"/>
                <w:szCs w:val="20"/>
              </w:rPr>
              <w:lastRenderedPageBreak/>
              <w:t xml:space="preserve">This Unit Outline must be read in conjunction with: </w:t>
            </w:r>
          </w:p>
          <w:p w:rsidR="00FD7B63" w:rsidRPr="004E5209" w:rsidRDefault="00FD7B63" w:rsidP="00DC3361">
            <w:pPr>
              <w:pStyle w:val="Default"/>
              <w:pageBreakBefore/>
              <w:rPr>
                <w:rFonts w:asciiTheme="minorHAnsi" w:hAnsiTheme="minorHAnsi" w:cstheme="minorHAnsi"/>
                <w:color w:val="auto"/>
                <w:sz w:val="20"/>
                <w:szCs w:val="20"/>
              </w:rPr>
            </w:pPr>
          </w:p>
        </w:tc>
      </w:tr>
      <w:tr w:rsidR="00FD7B63" w:rsidRPr="004E5209" w:rsidTr="00FD7B63">
        <w:tc>
          <w:tcPr>
            <w:tcW w:w="9242" w:type="dxa"/>
          </w:tcPr>
          <w:p w:rsidR="00FD7B63" w:rsidRPr="004E5209" w:rsidRDefault="00FD7B63" w:rsidP="00FD7B63">
            <w:pPr>
              <w:pStyle w:val="Default"/>
              <w:numPr>
                <w:ilvl w:val="0"/>
                <w:numId w:val="1"/>
              </w:numPr>
              <w:rPr>
                <w:rFonts w:asciiTheme="minorHAnsi" w:hAnsiTheme="minorHAnsi" w:cstheme="minorHAnsi"/>
                <w:color w:val="auto"/>
                <w:sz w:val="20"/>
                <w:szCs w:val="20"/>
              </w:rPr>
            </w:pPr>
            <w:r w:rsidRPr="004E5209">
              <w:rPr>
                <w:rFonts w:asciiTheme="minorHAnsi" w:hAnsiTheme="minorHAnsi" w:cstheme="minorHAnsi"/>
                <w:i/>
                <w:iCs/>
                <w:color w:val="auto"/>
                <w:sz w:val="20"/>
                <w:szCs w:val="20"/>
              </w:rPr>
              <w:t xml:space="preserve">UC Student Guide to Policies, </w:t>
            </w:r>
            <w:r w:rsidRPr="004E5209">
              <w:rPr>
                <w:rFonts w:asciiTheme="minorHAnsi" w:hAnsiTheme="minorHAnsi" w:cstheme="minorHAnsi"/>
                <w:color w:val="auto"/>
                <w:sz w:val="20"/>
                <w:szCs w:val="20"/>
              </w:rPr>
              <w:t xml:space="preserve">which sets out University-wide policies and procedures, including information on matters such as plagiarism, grade descriptors, moderation, feedback and deferred exams, and is available at </w:t>
            </w:r>
            <w:r w:rsidRPr="004E5209">
              <w:rPr>
                <w:rFonts w:asciiTheme="minorHAnsi" w:hAnsiTheme="minorHAnsi" w:cstheme="minorHAnsi"/>
                <w:i/>
                <w:iCs/>
                <w:color w:val="auto"/>
                <w:sz w:val="20"/>
                <w:szCs w:val="20"/>
              </w:rPr>
              <w:t xml:space="preserve">(scroll to bottom of page) </w:t>
            </w:r>
            <w:r w:rsidRPr="004E5209">
              <w:rPr>
                <w:rFonts w:asciiTheme="minorHAnsi" w:hAnsiTheme="minorHAnsi" w:cstheme="minorHAnsi"/>
                <w:color w:val="auto"/>
                <w:sz w:val="20"/>
                <w:szCs w:val="20"/>
              </w:rPr>
              <w:t xml:space="preserve">http://www.canberra.edu.au/student-services </w:t>
            </w:r>
          </w:p>
          <w:p w:rsidR="00FD7B63" w:rsidRPr="004E5209" w:rsidRDefault="00FD7B63" w:rsidP="00FD7B63">
            <w:pPr>
              <w:pStyle w:val="Default"/>
              <w:ind w:left="360"/>
              <w:rPr>
                <w:rFonts w:asciiTheme="minorHAnsi" w:hAnsiTheme="minorHAnsi" w:cstheme="minorHAnsi"/>
                <w:color w:val="auto"/>
                <w:sz w:val="20"/>
                <w:szCs w:val="20"/>
              </w:rPr>
            </w:pPr>
          </w:p>
        </w:tc>
      </w:tr>
      <w:tr w:rsidR="00FD7B63" w:rsidRPr="004E5209" w:rsidTr="00FD7B63">
        <w:trPr>
          <w:trHeight w:val="816"/>
        </w:trPr>
        <w:tc>
          <w:tcPr>
            <w:tcW w:w="9242" w:type="dxa"/>
          </w:tcPr>
          <w:p w:rsidR="00FD7B63" w:rsidRPr="004E5209" w:rsidRDefault="00FD7B63" w:rsidP="00DC3361">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b) </w:t>
            </w:r>
            <w:r w:rsidRPr="004E5209">
              <w:rPr>
                <w:rFonts w:asciiTheme="minorHAnsi" w:hAnsiTheme="minorHAnsi" w:cstheme="minorHAnsi"/>
                <w:i/>
                <w:iCs/>
                <w:color w:val="auto"/>
                <w:sz w:val="20"/>
                <w:szCs w:val="20"/>
              </w:rPr>
              <w:t>UC Guide to Student Services</w:t>
            </w:r>
            <w:r w:rsidRPr="004E5209">
              <w:rPr>
                <w:rFonts w:asciiTheme="minorHAnsi" w:hAnsiTheme="minorHAnsi" w:cstheme="minorHAnsi"/>
                <w:color w:val="auto"/>
                <w:sz w:val="20"/>
                <w:szCs w:val="20"/>
              </w:rPr>
              <w:t xml:space="preserve">, and is available at </w:t>
            </w:r>
            <w:r w:rsidRPr="004E5209">
              <w:rPr>
                <w:rFonts w:asciiTheme="minorHAnsi" w:hAnsiTheme="minorHAnsi" w:cstheme="minorHAnsi"/>
                <w:i/>
                <w:iCs/>
                <w:color w:val="auto"/>
                <w:sz w:val="20"/>
                <w:szCs w:val="20"/>
              </w:rPr>
              <w:t xml:space="preserve">(scroll to bottom of page) </w:t>
            </w:r>
            <w:r w:rsidRPr="004E5209">
              <w:rPr>
                <w:rFonts w:asciiTheme="minorHAnsi" w:hAnsiTheme="minorHAnsi" w:cstheme="minorHAnsi"/>
                <w:color w:val="auto"/>
                <w:sz w:val="20"/>
                <w:szCs w:val="20"/>
              </w:rPr>
              <w:t xml:space="preserve">http://www.canberra.edu.au/student-services </w:t>
            </w:r>
          </w:p>
        </w:tc>
      </w:tr>
      <w:tr w:rsidR="00FD7B63" w:rsidRPr="004E5209" w:rsidTr="00FD7B63">
        <w:trPr>
          <w:trHeight w:val="547"/>
        </w:trPr>
        <w:tc>
          <w:tcPr>
            <w:tcW w:w="9242" w:type="dxa"/>
          </w:tcPr>
          <w:p w:rsidR="00FD7B63" w:rsidRPr="004E5209" w:rsidRDefault="00FD7B63" w:rsidP="00DC3361">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c) Any additional information specified in section 6h. </w:t>
            </w:r>
          </w:p>
        </w:tc>
      </w:tr>
    </w:tbl>
    <w:p w:rsidR="00AB1DA6" w:rsidRPr="004E5209" w:rsidRDefault="00AB1DA6" w:rsidP="00AB1DA6">
      <w:pPr>
        <w:pStyle w:val="Default"/>
        <w:rPr>
          <w:rFonts w:asciiTheme="minorHAnsi" w:hAnsiTheme="minorHAnsi" w:cstheme="minorHAnsi"/>
          <w:color w:val="auto"/>
          <w:sz w:val="20"/>
          <w:szCs w:val="20"/>
        </w:rPr>
      </w:pPr>
    </w:p>
    <w:tbl>
      <w:tblPr>
        <w:tblStyle w:val="TableGrid"/>
        <w:tblW w:w="0" w:type="auto"/>
        <w:tblLook w:val="04A0"/>
      </w:tblPr>
      <w:tblGrid>
        <w:gridCol w:w="9242"/>
      </w:tblGrid>
      <w:tr w:rsidR="00FD7B63" w:rsidRPr="004E5209" w:rsidTr="00FD7B63">
        <w:tc>
          <w:tcPr>
            <w:tcW w:w="9242" w:type="dxa"/>
          </w:tcPr>
          <w:p w:rsidR="00FD7B63" w:rsidRPr="004E5209" w:rsidRDefault="00FD7B63" w:rsidP="00626910">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 General Information </w:t>
            </w:r>
          </w:p>
        </w:tc>
      </w:tr>
    </w:tbl>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1.1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Unit title </w:t>
      </w:r>
    </w:p>
    <w:p w:rsidR="00AB1DA6" w:rsidRPr="004E5209" w:rsidRDefault="00AB1DA6" w:rsidP="00FD7B63">
      <w:pPr>
        <w:pStyle w:val="Default"/>
        <w:ind w:firstLine="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Policy Report PG </w:t>
      </w:r>
      <w:r w:rsidR="005B31DC" w:rsidRPr="004E5209">
        <w:rPr>
          <w:rFonts w:asciiTheme="minorHAnsi" w:hAnsiTheme="minorHAnsi" w:cstheme="minorHAnsi"/>
          <w:color w:val="auto"/>
          <w:sz w:val="20"/>
          <w:szCs w:val="20"/>
        </w:rPr>
        <w:t>(Bhutan)</w:t>
      </w: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1.2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Unit number </w:t>
      </w:r>
    </w:p>
    <w:p w:rsidR="00AB1DA6" w:rsidRPr="004E5209" w:rsidRDefault="00AB1DA6" w:rsidP="00FD7B63">
      <w:pPr>
        <w:pStyle w:val="Default"/>
        <w:ind w:firstLine="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8557 </w:t>
      </w: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1.3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Teaching Period and year offered </w:t>
      </w:r>
    </w:p>
    <w:p w:rsidR="00AB1DA6" w:rsidRPr="004E5209" w:rsidRDefault="00AB1DA6" w:rsidP="00FD7B63">
      <w:pPr>
        <w:pStyle w:val="Default"/>
        <w:ind w:firstLine="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Semester </w:t>
      </w:r>
      <w:r w:rsidR="00A53035">
        <w:rPr>
          <w:rFonts w:asciiTheme="minorHAnsi" w:hAnsiTheme="minorHAnsi" w:cstheme="minorHAnsi"/>
          <w:color w:val="auto"/>
          <w:sz w:val="20"/>
          <w:szCs w:val="20"/>
        </w:rPr>
        <w:t>Two</w:t>
      </w:r>
      <w:r w:rsidRPr="004E5209">
        <w:rPr>
          <w:rFonts w:asciiTheme="minorHAnsi" w:hAnsiTheme="minorHAnsi" w:cstheme="minorHAnsi"/>
          <w:color w:val="auto"/>
          <w:sz w:val="20"/>
          <w:szCs w:val="20"/>
        </w:rPr>
        <w:t xml:space="preserve">, 2014 </w:t>
      </w:r>
    </w:p>
    <w:p w:rsidR="00FD7B63" w:rsidRPr="004E5209" w:rsidRDefault="00FD7B63" w:rsidP="00AB1DA6">
      <w:pPr>
        <w:pStyle w:val="Default"/>
        <w:rPr>
          <w:rFonts w:asciiTheme="minorHAnsi" w:hAnsiTheme="minorHAnsi" w:cstheme="minorHAnsi"/>
          <w:b/>
          <w:bCs/>
          <w:color w:val="auto"/>
          <w:sz w:val="20"/>
          <w:szCs w:val="20"/>
        </w:rPr>
      </w:pPr>
      <w:bookmarkStart w:id="0" w:name="_GoBack"/>
      <w:bookmarkEnd w:id="0"/>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1.4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Credit point value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6 c</w:t>
      </w:r>
      <w:r w:rsidR="0035348B" w:rsidRPr="004E5209">
        <w:rPr>
          <w:rFonts w:asciiTheme="minorHAnsi" w:hAnsiTheme="minorHAnsi" w:cstheme="minorHAnsi"/>
          <w:color w:val="auto"/>
          <w:sz w:val="20"/>
          <w:szCs w:val="20"/>
        </w:rPr>
        <w:t xml:space="preserve">redit </w:t>
      </w:r>
      <w:r w:rsidRPr="004E5209">
        <w:rPr>
          <w:rFonts w:asciiTheme="minorHAnsi" w:hAnsiTheme="minorHAnsi" w:cstheme="minorHAnsi"/>
          <w:color w:val="auto"/>
          <w:sz w:val="20"/>
          <w:szCs w:val="20"/>
        </w:rPr>
        <w:t>p</w:t>
      </w:r>
      <w:r w:rsidR="0035348B" w:rsidRPr="004E5209">
        <w:rPr>
          <w:rFonts w:asciiTheme="minorHAnsi" w:hAnsiTheme="minorHAnsi" w:cstheme="minorHAnsi"/>
          <w:color w:val="auto"/>
          <w:sz w:val="20"/>
          <w:szCs w:val="20"/>
        </w:rPr>
        <w:t>oints</w:t>
      </w: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1.5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Unit level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PG </w:t>
      </w: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1.6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Unit Convenor </w:t>
      </w:r>
    </w:p>
    <w:p w:rsidR="00AB1DA6" w:rsidRPr="004E5209" w:rsidRDefault="005B31DC"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Adjunct Associate </w:t>
      </w:r>
      <w:r w:rsidR="00AB1DA6" w:rsidRPr="004E5209">
        <w:rPr>
          <w:rFonts w:asciiTheme="minorHAnsi" w:hAnsiTheme="minorHAnsi" w:cstheme="minorHAnsi"/>
          <w:color w:val="auto"/>
          <w:sz w:val="20"/>
          <w:szCs w:val="20"/>
        </w:rPr>
        <w:t xml:space="preserve">Professor </w:t>
      </w:r>
      <w:r w:rsidRPr="004E5209">
        <w:rPr>
          <w:rFonts w:asciiTheme="minorHAnsi" w:hAnsiTheme="minorHAnsi" w:cstheme="minorHAnsi"/>
          <w:color w:val="auto"/>
          <w:sz w:val="20"/>
          <w:szCs w:val="20"/>
        </w:rPr>
        <w:t>Melvin Wingfield</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Faculty of Business, Government &amp; Law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T: 6201 2435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E: </w:t>
      </w:r>
      <w:r w:rsidR="005B31DC" w:rsidRPr="004E5209">
        <w:rPr>
          <w:rFonts w:asciiTheme="minorHAnsi" w:hAnsiTheme="minorHAnsi" w:cstheme="minorHAnsi"/>
          <w:color w:val="auto"/>
          <w:sz w:val="20"/>
          <w:szCs w:val="20"/>
        </w:rPr>
        <w:t>melvin.wingfield</w:t>
      </w:r>
      <w:r w:rsidRPr="004E5209">
        <w:rPr>
          <w:rFonts w:asciiTheme="minorHAnsi" w:hAnsiTheme="minorHAnsi" w:cstheme="minorHAnsi"/>
          <w:color w:val="auto"/>
          <w:sz w:val="20"/>
          <w:szCs w:val="20"/>
        </w:rPr>
        <w:t xml:space="preserve">@canberra.edu.au </w:t>
      </w:r>
    </w:p>
    <w:p w:rsidR="00FD7B63"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Rm: </w:t>
      </w: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1.7 </w:t>
      </w:r>
      <w:r w:rsidR="00FD7B63"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Administrative contact details </w:t>
      </w:r>
    </w:p>
    <w:p w:rsidR="00AB1DA6" w:rsidRPr="004E5209" w:rsidRDefault="00FD7B63"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Tel: (02) 6206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Fax (02) 6201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Room: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Email: BGLAdminEnquiries@canberra.edu.au </w:t>
      </w:r>
    </w:p>
    <w:p w:rsidR="00AB1DA6" w:rsidRPr="004E5209" w:rsidRDefault="00AB1DA6" w:rsidP="00FD7B63">
      <w:pPr>
        <w:pStyle w:val="Default"/>
        <w:ind w:left="720"/>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Web: http://www.canberra.edu.au/faculties/busgovlaw </w:t>
      </w:r>
    </w:p>
    <w:p w:rsidR="00FD7B63" w:rsidRPr="004E5209" w:rsidRDefault="00FD7B63" w:rsidP="00AB1DA6">
      <w:pPr>
        <w:pStyle w:val="Default"/>
        <w:rPr>
          <w:rFonts w:asciiTheme="minorHAnsi" w:hAnsiTheme="minorHAnsi" w:cstheme="minorHAnsi"/>
          <w:b/>
          <w:bCs/>
          <w:color w:val="auto"/>
          <w:sz w:val="20"/>
          <w:szCs w:val="20"/>
        </w:rPr>
      </w:pPr>
    </w:p>
    <w:p w:rsidR="00FD7B63" w:rsidRPr="004E5209" w:rsidRDefault="00FD7B63"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 xml:space="preserve">Communication within this unit </w:t>
      </w:r>
    </w:p>
    <w:p w:rsidR="00FD7B63" w:rsidRPr="004E5209" w:rsidRDefault="00A404BD" w:rsidP="00AB1DA6">
      <w:pPr>
        <w:pStyle w:val="Default"/>
        <w:rPr>
          <w:rFonts w:asciiTheme="minorHAnsi" w:hAnsiTheme="minorHAnsi" w:cstheme="minorHAnsi"/>
          <w:b/>
          <w:bCs/>
          <w:color w:val="auto"/>
          <w:sz w:val="20"/>
          <w:szCs w:val="20"/>
        </w:rPr>
      </w:pPr>
      <w:r w:rsidRPr="00A404BD">
        <w:rPr>
          <w:rFonts w:asciiTheme="minorHAnsi" w:hAnsiTheme="minorHAnsi" w:cstheme="minorHAnsi"/>
          <w:b/>
          <w:bCs/>
          <w:noProof/>
          <w:color w:val="auto"/>
          <w:sz w:val="20"/>
          <w:szCs w:val="20"/>
          <w:lang w:eastAsia="en-GB"/>
        </w:rPr>
        <w:pict>
          <v:shape id="_x0000_s1027" type="#_x0000_t202" style="position:absolute;margin-left:0;margin-top:22.55pt;width:455.65pt;height:8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UaIw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">
            <v:textbox>
              <w:txbxContent>
                <w:p w:rsidR="00FD7B63" w:rsidRDefault="00FD7B63" w:rsidP="00FD7B63">
                  <w:pPr>
                    <w:pStyle w:val="Default"/>
                    <w:rPr>
                      <w:rFonts w:asciiTheme="minorHAnsi" w:hAnsiTheme="minorHAnsi" w:cstheme="minorHAnsi"/>
                      <w:b/>
                      <w:bCs/>
                      <w:color w:val="auto"/>
                      <w:sz w:val="20"/>
                      <w:szCs w:val="20"/>
                    </w:rPr>
                  </w:pPr>
                  <w:r w:rsidRPr="00FD7B63">
                    <w:rPr>
                      <w:rFonts w:asciiTheme="minorHAnsi" w:hAnsiTheme="minorHAnsi" w:cstheme="minorHAnsi"/>
                      <w:b/>
                      <w:bCs/>
                      <w:color w:val="auto"/>
                      <w:sz w:val="20"/>
                      <w:szCs w:val="20"/>
                    </w:rPr>
                    <w:t xml:space="preserve">The University provides you with a student e-mail address. The University uses this address for official correspondence and it is used for Moodle access. Use of non-student e-mail addresses to communicate will lead to delay or non-response they may be screened out by spam filters and not received. You are strongly advised to check your student email account regularly for new messages. Information on how to access your student e-mail and how to re-direct it to your private e-mail account is available at: </w:t>
                  </w:r>
                </w:p>
                <w:p w:rsidR="00FD7B63" w:rsidRPr="005B31DC" w:rsidRDefault="00FD7B63" w:rsidP="00FD7B63">
                  <w:pPr>
                    <w:pStyle w:val="Default"/>
                    <w:rPr>
                      <w:rFonts w:asciiTheme="minorHAnsi" w:hAnsiTheme="minorHAnsi" w:cstheme="minorHAnsi"/>
                      <w:color w:val="auto"/>
                    </w:rPr>
                  </w:pPr>
                  <w:r w:rsidRPr="00FD7B63">
                    <w:rPr>
                      <w:rFonts w:asciiTheme="minorHAnsi" w:hAnsiTheme="minorHAnsi" w:cstheme="minorHAnsi"/>
                      <w:b/>
                      <w:bCs/>
                      <w:color w:val="auto"/>
                      <w:sz w:val="20"/>
                      <w:szCs w:val="20"/>
                    </w:rPr>
                    <w:t>http://www.canberra.edu.au/itm/student-</w:t>
                  </w:r>
                  <w:r w:rsidRPr="005B31DC">
                    <w:rPr>
                      <w:rFonts w:asciiTheme="minorHAnsi" w:hAnsiTheme="minorHAnsi" w:cstheme="minorHAnsi"/>
                      <w:b/>
                      <w:bCs/>
                      <w:color w:val="auto"/>
                      <w:sz w:val="22"/>
                      <w:szCs w:val="22"/>
                    </w:rPr>
                    <w:t xml:space="preserve">support/communication/email </w:t>
                  </w:r>
                </w:p>
                <w:p w:rsidR="00FD7B63" w:rsidRDefault="00FD7B63"/>
              </w:txbxContent>
            </v:textbox>
          </v:shape>
        </w:pict>
      </w:r>
    </w:p>
    <w:tbl>
      <w:tblPr>
        <w:tblStyle w:val="TableGrid"/>
        <w:tblW w:w="0" w:type="auto"/>
        <w:tblLook w:val="04A0"/>
      </w:tblPr>
      <w:tblGrid>
        <w:gridCol w:w="9242"/>
      </w:tblGrid>
      <w:tr w:rsidR="0013096D" w:rsidRPr="004E5209" w:rsidTr="0013096D">
        <w:tc>
          <w:tcPr>
            <w:tcW w:w="9242" w:type="dxa"/>
          </w:tcPr>
          <w:p w:rsidR="0013096D" w:rsidRPr="004E5209" w:rsidRDefault="0013096D" w:rsidP="000A37E7">
            <w:pPr>
              <w:pStyle w:val="Default"/>
              <w:pageBreakBefore/>
              <w:rPr>
                <w:rFonts w:asciiTheme="minorHAnsi" w:hAnsiTheme="minorHAnsi" w:cstheme="minorHAnsi"/>
                <w:color w:val="auto"/>
                <w:sz w:val="20"/>
                <w:szCs w:val="20"/>
              </w:rPr>
            </w:pPr>
            <w:r w:rsidRPr="004E5209">
              <w:rPr>
                <w:rFonts w:asciiTheme="minorHAnsi" w:hAnsiTheme="minorHAnsi" w:cstheme="minorHAnsi"/>
                <w:b/>
                <w:bCs/>
                <w:color w:val="auto"/>
                <w:sz w:val="20"/>
                <w:szCs w:val="20"/>
              </w:rPr>
              <w:lastRenderedPageBreak/>
              <w:t xml:space="preserve">2: Academic Content </w:t>
            </w:r>
          </w:p>
        </w:tc>
      </w:tr>
    </w:tbl>
    <w:p w:rsidR="0013096D" w:rsidRPr="004E5209" w:rsidRDefault="0013096D" w:rsidP="00AB1DA6">
      <w:pPr>
        <w:pStyle w:val="Default"/>
        <w:rPr>
          <w:rFonts w:asciiTheme="minorHAnsi" w:hAnsiTheme="minorHAnsi" w:cstheme="minorHAnsi"/>
          <w:b/>
          <w:bCs/>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t>2</w:t>
      </w:r>
      <w:r w:rsidR="00A53035">
        <w:rPr>
          <w:rFonts w:asciiTheme="minorHAnsi" w:hAnsiTheme="minorHAnsi" w:cstheme="minorHAnsi"/>
          <w:b/>
          <w:bCs/>
          <w:color w:val="auto"/>
          <w:sz w:val="20"/>
          <w:szCs w:val="20"/>
        </w:rPr>
        <w:t>.1</w:t>
      </w:r>
      <w:r w:rsidR="0013096D" w:rsidRPr="004E5209">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Unit description and learning outcomes </w:t>
      </w:r>
    </w:p>
    <w:p w:rsidR="0035348B" w:rsidRPr="004E5209" w:rsidRDefault="0035348B" w:rsidP="00AB1DA6">
      <w:pPr>
        <w:pStyle w:val="Default"/>
        <w:rPr>
          <w:rFonts w:asciiTheme="minorHAnsi" w:hAnsiTheme="minorHAnsi" w:cstheme="minorHAnsi"/>
          <w:color w:val="auto"/>
          <w:sz w:val="20"/>
          <w:szCs w:val="20"/>
        </w:rPr>
      </w:pPr>
    </w:p>
    <w:p w:rsidR="0035348B" w:rsidRPr="004E5209" w:rsidRDefault="0035348B" w:rsidP="0035348B">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The central aim of this unit is to provide participants with skills in policy research design and report writing. Students will complete a policy report based on original and independent research. Skills developed include: </w:t>
      </w:r>
    </w:p>
    <w:p w:rsidR="0035348B" w:rsidRPr="004E5209" w:rsidRDefault="0035348B" w:rsidP="0035348B">
      <w:pPr>
        <w:pStyle w:val="Default"/>
        <w:rPr>
          <w:rFonts w:asciiTheme="minorHAnsi" w:hAnsiTheme="minorHAnsi" w:cstheme="minorHAnsi"/>
          <w:sz w:val="20"/>
          <w:szCs w:val="20"/>
        </w:rPr>
      </w:pPr>
    </w:p>
    <w:p w:rsidR="0035348B" w:rsidRPr="004E5209" w:rsidRDefault="0035348B" w:rsidP="0035348B">
      <w:pPr>
        <w:pStyle w:val="Default"/>
        <w:spacing w:after="14"/>
        <w:ind w:left="720"/>
        <w:rPr>
          <w:rFonts w:asciiTheme="minorHAnsi" w:hAnsiTheme="minorHAnsi" w:cstheme="minorHAnsi"/>
          <w:sz w:val="20"/>
          <w:szCs w:val="20"/>
        </w:rPr>
      </w:pPr>
      <w:r w:rsidRPr="004E5209">
        <w:rPr>
          <w:rFonts w:asciiTheme="minorHAnsi" w:hAnsiTheme="minorHAnsi" w:cstheme="minorHAnsi"/>
          <w:sz w:val="20"/>
          <w:szCs w:val="20"/>
        </w:rPr>
        <w:t xml:space="preserve">1. Teamwork, research planning and logistical problem solving </w:t>
      </w:r>
    </w:p>
    <w:p w:rsidR="0035348B" w:rsidRPr="004E5209" w:rsidRDefault="0035348B" w:rsidP="0035348B">
      <w:pPr>
        <w:pStyle w:val="Default"/>
        <w:spacing w:after="14"/>
        <w:ind w:left="720"/>
        <w:rPr>
          <w:rFonts w:asciiTheme="minorHAnsi" w:hAnsiTheme="minorHAnsi" w:cstheme="minorHAnsi"/>
          <w:sz w:val="20"/>
          <w:szCs w:val="20"/>
        </w:rPr>
      </w:pPr>
      <w:r w:rsidRPr="004E5209">
        <w:rPr>
          <w:rFonts w:asciiTheme="minorHAnsi" w:hAnsiTheme="minorHAnsi" w:cstheme="minorHAnsi"/>
          <w:sz w:val="20"/>
          <w:szCs w:val="20"/>
        </w:rPr>
        <w:t xml:space="preserve">2. Appropriate application of research methods to conduct primary and secondary research, </w:t>
      </w:r>
    </w:p>
    <w:p w:rsidR="0035348B" w:rsidRPr="004E5209" w:rsidRDefault="0035348B" w:rsidP="0035348B">
      <w:pPr>
        <w:pStyle w:val="Default"/>
        <w:spacing w:after="14"/>
        <w:ind w:left="720"/>
        <w:rPr>
          <w:rFonts w:asciiTheme="minorHAnsi" w:hAnsiTheme="minorHAnsi" w:cstheme="minorHAnsi"/>
          <w:sz w:val="20"/>
          <w:szCs w:val="20"/>
        </w:rPr>
      </w:pPr>
      <w:r w:rsidRPr="004E5209">
        <w:rPr>
          <w:rFonts w:asciiTheme="minorHAnsi" w:hAnsiTheme="minorHAnsi" w:cstheme="minorHAnsi"/>
          <w:sz w:val="20"/>
          <w:szCs w:val="20"/>
        </w:rPr>
        <w:t xml:space="preserve">3. Data and information gathering particularly using qualitative research methods, </w:t>
      </w:r>
    </w:p>
    <w:p w:rsidR="0035348B" w:rsidRPr="004E5209" w:rsidRDefault="0035348B" w:rsidP="0035348B">
      <w:pPr>
        <w:pStyle w:val="Default"/>
        <w:spacing w:after="14"/>
        <w:ind w:left="720"/>
        <w:rPr>
          <w:rFonts w:asciiTheme="minorHAnsi" w:hAnsiTheme="minorHAnsi" w:cstheme="minorHAnsi"/>
          <w:sz w:val="20"/>
          <w:szCs w:val="20"/>
        </w:rPr>
      </w:pPr>
      <w:r w:rsidRPr="004E5209">
        <w:rPr>
          <w:rFonts w:asciiTheme="minorHAnsi" w:hAnsiTheme="minorHAnsi" w:cstheme="minorHAnsi"/>
          <w:sz w:val="20"/>
          <w:szCs w:val="20"/>
        </w:rPr>
        <w:t xml:space="preserve">4. Analysis and evaluation weaving together multiple information and data sources with appropriate explanatory/theoretical frameworks, </w:t>
      </w:r>
    </w:p>
    <w:p w:rsidR="0035348B" w:rsidRPr="004E5209" w:rsidRDefault="0035348B" w:rsidP="0035348B">
      <w:pPr>
        <w:pStyle w:val="Default"/>
        <w:spacing w:after="14"/>
        <w:ind w:left="720"/>
        <w:rPr>
          <w:rFonts w:asciiTheme="minorHAnsi" w:hAnsiTheme="minorHAnsi" w:cstheme="minorHAnsi"/>
          <w:sz w:val="20"/>
          <w:szCs w:val="20"/>
        </w:rPr>
      </w:pPr>
      <w:r w:rsidRPr="004E5209">
        <w:rPr>
          <w:rFonts w:asciiTheme="minorHAnsi" w:hAnsiTheme="minorHAnsi" w:cstheme="minorHAnsi"/>
          <w:sz w:val="20"/>
          <w:szCs w:val="20"/>
        </w:rPr>
        <w:t xml:space="preserve">5. Use of evidence to build an argument, and </w:t>
      </w:r>
    </w:p>
    <w:p w:rsidR="0035348B" w:rsidRPr="004E5209" w:rsidRDefault="0035348B" w:rsidP="0035348B">
      <w:pPr>
        <w:pStyle w:val="Default"/>
        <w:ind w:left="720"/>
        <w:rPr>
          <w:rFonts w:asciiTheme="minorHAnsi" w:hAnsiTheme="minorHAnsi" w:cstheme="minorHAnsi"/>
          <w:sz w:val="20"/>
          <w:szCs w:val="20"/>
        </w:rPr>
      </w:pPr>
      <w:r w:rsidRPr="004E5209">
        <w:rPr>
          <w:rFonts w:asciiTheme="minorHAnsi" w:hAnsiTheme="minorHAnsi" w:cstheme="minorHAnsi"/>
          <w:sz w:val="20"/>
          <w:szCs w:val="20"/>
        </w:rPr>
        <w:t xml:space="preserve">6. High level written communication relevant to their professional field. </w:t>
      </w:r>
    </w:p>
    <w:p w:rsidR="0035348B" w:rsidRPr="004E5209" w:rsidRDefault="0035348B" w:rsidP="0035348B">
      <w:pPr>
        <w:pStyle w:val="Default"/>
        <w:rPr>
          <w:rFonts w:asciiTheme="minorHAnsi" w:hAnsiTheme="minorHAnsi" w:cstheme="minorHAnsi"/>
          <w:sz w:val="20"/>
          <w:szCs w:val="20"/>
        </w:rPr>
      </w:pPr>
    </w:p>
    <w:p w:rsidR="0035348B" w:rsidRPr="004E5209" w:rsidRDefault="0035348B" w:rsidP="0035348B">
      <w:pPr>
        <w:pStyle w:val="Default"/>
        <w:rPr>
          <w:rFonts w:asciiTheme="minorHAnsi" w:hAnsiTheme="minorHAnsi" w:cstheme="minorHAnsi"/>
          <w:sz w:val="20"/>
          <w:szCs w:val="20"/>
        </w:rPr>
      </w:pPr>
      <w:r w:rsidRPr="004E5209">
        <w:rPr>
          <w:rFonts w:asciiTheme="minorHAnsi" w:hAnsiTheme="minorHAnsi" w:cstheme="minorHAnsi"/>
          <w:sz w:val="20"/>
          <w:szCs w:val="20"/>
        </w:rPr>
        <w:t>The purpose of the report is to review and integrate learning activities across the core units of the Master of Public Administration. This is achieved through the development of anindependent piece of research in which a process of policy or organisational change is evaluated from both a practical and an academic perspective. This 8,000 word Policy Report is supported by the Policy Report Workshop at which participants present research proposals for feedback to a forum consisting of subject specialists and colleagues. A specialist supervisor is provided for this unit.</w:t>
      </w:r>
    </w:p>
    <w:p w:rsidR="0035348B" w:rsidRPr="004E5209" w:rsidRDefault="0035348B" w:rsidP="0035348B">
      <w:pPr>
        <w:pStyle w:val="Default"/>
        <w:rPr>
          <w:rFonts w:asciiTheme="minorHAnsi" w:hAnsiTheme="minorHAnsi" w:cstheme="minorHAnsi"/>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On completion of this unit, students will be able to: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Understand the theoretical and methodological concerns of high quality research in public administration or allied discipline relevant to their professional field;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Engage in high quality independent and ethical research;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Collect, evaluate, interpret and present information and numerical data;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Select and use appropriate information and communication technology, and to retrieve, manipulate and present information;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Identify problems and analyse the main features of problems relevant to their professional field; </w:t>
      </w:r>
    </w:p>
    <w:p w:rsidR="00AB1DA6" w:rsidRPr="004E5209" w:rsidRDefault="00AB1DA6" w:rsidP="00571C76">
      <w:pPr>
        <w:pStyle w:val="Default"/>
        <w:numPr>
          <w:ilvl w:val="0"/>
          <w:numId w:val="2"/>
        </w:numPr>
        <w:spacing w:after="35"/>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Apply appropriate problem solving processes, arguments, critical and creative thinking; </w:t>
      </w:r>
    </w:p>
    <w:p w:rsidR="00AB1DA6" w:rsidRPr="004E5209" w:rsidRDefault="00AB1DA6" w:rsidP="00571C76">
      <w:pPr>
        <w:pStyle w:val="Default"/>
        <w:numPr>
          <w:ilvl w:val="0"/>
          <w:numId w:val="2"/>
        </w:numPr>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Implement and evaluate strategies for the resolution of problems. </w:t>
      </w:r>
    </w:p>
    <w:p w:rsidR="00AB1DA6" w:rsidRPr="004E5209" w:rsidRDefault="00AB1DA6" w:rsidP="00AB1DA6">
      <w:pPr>
        <w:pStyle w:val="Default"/>
        <w:rPr>
          <w:rFonts w:asciiTheme="minorHAnsi" w:hAnsiTheme="minorHAnsi" w:cstheme="minorHAnsi"/>
          <w:color w:val="auto"/>
          <w:sz w:val="20"/>
          <w:szCs w:val="20"/>
        </w:rPr>
      </w:pPr>
    </w:p>
    <w:p w:rsidR="00571C76" w:rsidRPr="004E5209" w:rsidRDefault="00571C76">
      <w:pPr>
        <w:rPr>
          <w:rFonts w:cstheme="minorHAnsi"/>
          <w:b/>
          <w:bCs/>
          <w:sz w:val="20"/>
          <w:szCs w:val="20"/>
        </w:rPr>
      </w:pPr>
      <w:r w:rsidRPr="004E5209">
        <w:rPr>
          <w:rFonts w:cstheme="minorHAnsi"/>
          <w:b/>
          <w:bCs/>
          <w:sz w:val="20"/>
          <w:szCs w:val="20"/>
        </w:rPr>
        <w:br w:type="page"/>
      </w: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b/>
          <w:bCs/>
          <w:color w:val="auto"/>
          <w:sz w:val="20"/>
          <w:szCs w:val="20"/>
        </w:rPr>
        <w:lastRenderedPageBreak/>
        <w:t>2</w:t>
      </w:r>
      <w:r w:rsidR="00A53035">
        <w:rPr>
          <w:rFonts w:asciiTheme="minorHAnsi" w:hAnsiTheme="minorHAnsi" w:cstheme="minorHAnsi"/>
          <w:b/>
          <w:bCs/>
          <w:color w:val="auto"/>
          <w:sz w:val="20"/>
          <w:szCs w:val="20"/>
        </w:rPr>
        <w:t>.2</w:t>
      </w:r>
      <w:r w:rsidR="007A5C0C">
        <w:rPr>
          <w:rFonts w:asciiTheme="minorHAnsi" w:hAnsiTheme="minorHAnsi" w:cstheme="minorHAnsi"/>
          <w:b/>
          <w:bCs/>
          <w:color w:val="auto"/>
          <w:sz w:val="20"/>
          <w:szCs w:val="20"/>
        </w:rPr>
        <w:tab/>
      </w:r>
      <w:r w:rsidRPr="004E5209">
        <w:rPr>
          <w:rFonts w:asciiTheme="minorHAnsi" w:hAnsiTheme="minorHAnsi" w:cstheme="minorHAnsi"/>
          <w:b/>
          <w:bCs/>
          <w:color w:val="auto"/>
          <w:sz w:val="20"/>
          <w:szCs w:val="20"/>
        </w:rPr>
        <w:t xml:space="preserve">Generic skills </w:t>
      </w:r>
    </w:p>
    <w:p w:rsidR="00571C76" w:rsidRPr="004E5209" w:rsidRDefault="00571C76" w:rsidP="00AB1DA6">
      <w:pPr>
        <w:pStyle w:val="Default"/>
        <w:rPr>
          <w:rFonts w:asciiTheme="minorHAnsi" w:hAnsiTheme="minorHAnsi" w:cstheme="minorHAnsi"/>
          <w:color w:val="auto"/>
          <w:sz w:val="20"/>
          <w:szCs w:val="20"/>
        </w:rPr>
      </w:pP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This unit is just one component of your degree studies. Across the whole course leading to your degree you are expected to develop skills and attributes across five generic areas – see http://www.canberra.edu.au/learning-teaching/student-support/uc-graduate-attributes </w:t>
      </w:r>
    </w:p>
    <w:p w:rsidR="00AB1DA6" w:rsidRPr="004E5209" w:rsidRDefault="00AB1DA6" w:rsidP="00AB1DA6">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It is not expected that all generic skills will be equally dealt with in the one unit. </w:t>
      </w:r>
    </w:p>
    <w:p w:rsidR="00571C76" w:rsidRPr="004E5209" w:rsidRDefault="00571C76" w:rsidP="00571C76">
      <w:pPr>
        <w:pStyle w:val="Default"/>
        <w:rPr>
          <w:rFonts w:asciiTheme="minorHAnsi" w:hAnsiTheme="minorHAnsi" w:cstheme="minorHAnsi"/>
          <w:color w:val="auto"/>
          <w:sz w:val="20"/>
          <w:szCs w:val="20"/>
        </w:rPr>
      </w:pPr>
    </w:p>
    <w:p w:rsidR="00571C76" w:rsidRPr="004E5209" w:rsidRDefault="00571C76" w:rsidP="00571C76">
      <w:pPr>
        <w:pStyle w:val="Default"/>
        <w:rPr>
          <w:rFonts w:asciiTheme="minorHAnsi" w:hAnsiTheme="minorHAnsi" w:cstheme="minorHAnsi"/>
          <w:color w:val="auto"/>
          <w:sz w:val="20"/>
          <w:szCs w:val="20"/>
        </w:rPr>
      </w:pPr>
      <w:r w:rsidRPr="004E5209">
        <w:rPr>
          <w:rFonts w:asciiTheme="minorHAnsi" w:hAnsiTheme="minorHAnsi" w:cstheme="minorHAnsi"/>
          <w:color w:val="auto"/>
          <w:sz w:val="20"/>
          <w:szCs w:val="20"/>
        </w:rPr>
        <w:t xml:space="preserve">This unit concentrates on particular generic skills as indicated below. </w:t>
      </w:r>
    </w:p>
    <w:p w:rsidR="00571C76" w:rsidRPr="004E5209" w:rsidRDefault="00571C76" w:rsidP="00AB1DA6">
      <w:pPr>
        <w:pStyle w:val="Default"/>
        <w:rPr>
          <w:rFonts w:asciiTheme="minorHAnsi" w:hAnsiTheme="minorHAnsi" w:cstheme="minorHAnsi"/>
          <w:color w:val="auto"/>
          <w:sz w:val="20"/>
          <w:szCs w:val="20"/>
        </w:rPr>
      </w:pPr>
    </w:p>
    <w:tbl>
      <w:tblPr>
        <w:tblW w:w="0" w:type="auto"/>
        <w:tblBorders>
          <w:top w:val="nil"/>
          <w:left w:val="nil"/>
          <w:bottom w:val="nil"/>
          <w:right w:val="nil"/>
        </w:tblBorders>
        <w:tblLayout w:type="fixed"/>
        <w:tblLook w:val="0000"/>
      </w:tblPr>
      <w:tblGrid>
        <w:gridCol w:w="8330"/>
        <w:gridCol w:w="283"/>
      </w:tblGrid>
      <w:tr w:rsidR="00AB1DA6" w:rsidRPr="004E5209" w:rsidTr="00571C76">
        <w:trPr>
          <w:trHeight w:val="352"/>
        </w:trPr>
        <w:tc>
          <w:tcPr>
            <w:tcW w:w="8330"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1. </w:t>
            </w:r>
            <w:r w:rsidRPr="004E5209">
              <w:rPr>
                <w:rFonts w:asciiTheme="minorHAnsi" w:hAnsiTheme="minorHAnsi" w:cstheme="minorHAnsi"/>
                <w:b/>
                <w:bCs/>
                <w:sz w:val="20"/>
                <w:szCs w:val="20"/>
              </w:rPr>
              <w:t xml:space="preserve">Communication </w:t>
            </w:r>
            <w:r w:rsidRPr="004E5209">
              <w:rPr>
                <w:rFonts w:asciiTheme="minorHAnsi" w:hAnsiTheme="minorHAnsi" w:cstheme="minorHAnsi"/>
                <w:sz w:val="20"/>
                <w:szCs w:val="20"/>
              </w:rPr>
              <w:t xml:space="preserve">- The ability to present knowledge, ideas and opinions effectively and communicate within and across professional and cultural boundaries. </w:t>
            </w:r>
          </w:p>
          <w:p w:rsidR="00AB1DA6" w:rsidRPr="004E5209" w:rsidRDefault="00AB1DA6">
            <w:pPr>
              <w:pStyle w:val="Default"/>
              <w:rPr>
                <w:rFonts w:asciiTheme="minorHAnsi" w:hAnsiTheme="minorHAnsi" w:cstheme="minorHAnsi"/>
                <w:sz w:val="20"/>
                <w:szCs w:val="20"/>
              </w:rPr>
            </w:pPr>
          </w:p>
        </w:tc>
        <w:tc>
          <w:tcPr>
            <w:tcW w:w="283"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b/>
                <w:bCs/>
                <w:sz w:val="20"/>
                <w:szCs w:val="20"/>
              </w:rPr>
              <w:t xml:space="preserve">√ </w:t>
            </w:r>
          </w:p>
        </w:tc>
      </w:tr>
      <w:tr w:rsidR="00AB1DA6" w:rsidRPr="004E5209" w:rsidTr="00571C76">
        <w:trPr>
          <w:trHeight w:val="353"/>
        </w:trPr>
        <w:tc>
          <w:tcPr>
            <w:tcW w:w="8330" w:type="dxa"/>
          </w:tcPr>
          <w:p w:rsidR="00AB1DA6" w:rsidRPr="004E5209" w:rsidRDefault="00AB1DA6">
            <w:pPr>
              <w:pStyle w:val="Default"/>
              <w:rPr>
                <w:rFonts w:asciiTheme="minorHAnsi" w:hAnsiTheme="minorHAnsi" w:cstheme="minorHAnsi"/>
                <w:color w:val="auto"/>
                <w:sz w:val="20"/>
                <w:szCs w:val="20"/>
              </w:rPr>
            </w:pPr>
          </w:p>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2. </w:t>
            </w:r>
            <w:r w:rsidRPr="004E5209">
              <w:rPr>
                <w:rFonts w:asciiTheme="minorHAnsi" w:hAnsiTheme="minorHAnsi" w:cstheme="minorHAnsi"/>
                <w:b/>
                <w:bCs/>
                <w:sz w:val="20"/>
                <w:szCs w:val="20"/>
              </w:rPr>
              <w:t xml:space="preserve">Analysis and Inquiry </w:t>
            </w:r>
            <w:r w:rsidRPr="004E5209">
              <w:rPr>
                <w:rFonts w:asciiTheme="minorHAnsi" w:hAnsiTheme="minorHAnsi" w:cstheme="minorHAnsi"/>
                <w:sz w:val="20"/>
                <w:szCs w:val="20"/>
              </w:rPr>
              <w:t xml:space="preserve">- The ability to gather information, and to analyse and evaluate information and situations in a systematic, creative and insightful way. </w:t>
            </w:r>
          </w:p>
          <w:p w:rsidR="00AB1DA6" w:rsidRPr="004E5209" w:rsidRDefault="00AB1DA6">
            <w:pPr>
              <w:pStyle w:val="Default"/>
              <w:rPr>
                <w:rFonts w:asciiTheme="minorHAnsi" w:hAnsiTheme="minorHAnsi" w:cstheme="minorHAnsi"/>
                <w:sz w:val="20"/>
                <w:szCs w:val="20"/>
              </w:rPr>
            </w:pPr>
          </w:p>
        </w:tc>
        <w:tc>
          <w:tcPr>
            <w:tcW w:w="283"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b/>
                <w:bCs/>
                <w:sz w:val="20"/>
                <w:szCs w:val="20"/>
              </w:rPr>
              <w:t xml:space="preserve">√ </w:t>
            </w:r>
          </w:p>
        </w:tc>
      </w:tr>
      <w:tr w:rsidR="00AB1DA6" w:rsidRPr="004E5209" w:rsidTr="00571C76">
        <w:trPr>
          <w:trHeight w:val="353"/>
        </w:trPr>
        <w:tc>
          <w:tcPr>
            <w:tcW w:w="8330" w:type="dxa"/>
          </w:tcPr>
          <w:p w:rsidR="00AB1DA6" w:rsidRPr="004E5209" w:rsidRDefault="00AB1DA6">
            <w:pPr>
              <w:pStyle w:val="Default"/>
              <w:rPr>
                <w:rFonts w:asciiTheme="minorHAnsi" w:hAnsiTheme="minorHAnsi" w:cstheme="minorHAnsi"/>
                <w:color w:val="auto"/>
                <w:sz w:val="20"/>
                <w:szCs w:val="20"/>
              </w:rPr>
            </w:pPr>
          </w:p>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3. </w:t>
            </w:r>
            <w:r w:rsidRPr="004E5209">
              <w:rPr>
                <w:rFonts w:asciiTheme="minorHAnsi" w:hAnsiTheme="minorHAnsi" w:cstheme="minorHAnsi"/>
                <w:b/>
                <w:bCs/>
                <w:sz w:val="20"/>
                <w:szCs w:val="20"/>
              </w:rPr>
              <w:t xml:space="preserve">Problem Solving </w:t>
            </w:r>
            <w:r w:rsidRPr="004E5209">
              <w:rPr>
                <w:rFonts w:asciiTheme="minorHAnsi" w:hAnsiTheme="minorHAnsi" w:cstheme="minorHAnsi"/>
                <w:sz w:val="20"/>
                <w:szCs w:val="20"/>
              </w:rPr>
              <w:t xml:space="preserve">- The ability to apply problem-solving process in novel situations; to identify and analyse problems then formulate and implement solutions. </w:t>
            </w:r>
          </w:p>
          <w:p w:rsidR="00AB1DA6" w:rsidRPr="004E5209" w:rsidRDefault="00AB1DA6">
            <w:pPr>
              <w:pStyle w:val="Default"/>
              <w:rPr>
                <w:rFonts w:asciiTheme="minorHAnsi" w:hAnsiTheme="minorHAnsi" w:cstheme="minorHAnsi"/>
                <w:sz w:val="20"/>
                <w:szCs w:val="20"/>
              </w:rPr>
            </w:pPr>
          </w:p>
        </w:tc>
        <w:tc>
          <w:tcPr>
            <w:tcW w:w="283"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b/>
                <w:bCs/>
                <w:sz w:val="20"/>
                <w:szCs w:val="20"/>
              </w:rPr>
              <w:t xml:space="preserve">√ </w:t>
            </w:r>
          </w:p>
        </w:tc>
      </w:tr>
      <w:tr w:rsidR="00AB1DA6" w:rsidRPr="004E5209" w:rsidTr="00571C76">
        <w:trPr>
          <w:trHeight w:val="353"/>
        </w:trPr>
        <w:tc>
          <w:tcPr>
            <w:tcW w:w="8330" w:type="dxa"/>
          </w:tcPr>
          <w:p w:rsidR="00AB1DA6" w:rsidRPr="004E5209" w:rsidRDefault="00AB1DA6">
            <w:pPr>
              <w:pStyle w:val="Default"/>
              <w:rPr>
                <w:rFonts w:asciiTheme="minorHAnsi" w:hAnsiTheme="minorHAnsi" w:cstheme="minorHAnsi"/>
                <w:color w:val="auto"/>
                <w:sz w:val="20"/>
                <w:szCs w:val="20"/>
              </w:rPr>
            </w:pPr>
          </w:p>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4. </w:t>
            </w:r>
            <w:r w:rsidRPr="004E5209">
              <w:rPr>
                <w:rFonts w:asciiTheme="minorHAnsi" w:hAnsiTheme="minorHAnsi" w:cstheme="minorHAnsi"/>
                <w:b/>
                <w:bCs/>
                <w:sz w:val="20"/>
                <w:szCs w:val="20"/>
              </w:rPr>
              <w:t xml:space="preserve">Working Independently and with others </w:t>
            </w:r>
            <w:r w:rsidRPr="004E5209">
              <w:rPr>
                <w:rFonts w:asciiTheme="minorHAnsi" w:hAnsiTheme="minorHAnsi" w:cstheme="minorHAnsi"/>
                <w:sz w:val="20"/>
                <w:szCs w:val="20"/>
              </w:rPr>
              <w:t xml:space="preserve">- The ability to plan their own work, be self-directed and use interpersonal skills and attitudes to work collaboratively. </w:t>
            </w:r>
          </w:p>
          <w:p w:rsidR="00AB1DA6" w:rsidRPr="004E5209" w:rsidRDefault="00AB1DA6">
            <w:pPr>
              <w:pStyle w:val="Default"/>
              <w:rPr>
                <w:rFonts w:asciiTheme="minorHAnsi" w:hAnsiTheme="minorHAnsi" w:cstheme="minorHAnsi"/>
                <w:sz w:val="20"/>
                <w:szCs w:val="20"/>
              </w:rPr>
            </w:pPr>
          </w:p>
        </w:tc>
        <w:tc>
          <w:tcPr>
            <w:tcW w:w="283"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b/>
                <w:bCs/>
                <w:sz w:val="20"/>
                <w:szCs w:val="20"/>
              </w:rPr>
              <w:t xml:space="preserve">√ </w:t>
            </w:r>
          </w:p>
        </w:tc>
      </w:tr>
      <w:tr w:rsidR="00AB1DA6" w:rsidRPr="004E5209" w:rsidTr="00571C76">
        <w:trPr>
          <w:trHeight w:val="353"/>
        </w:trPr>
        <w:tc>
          <w:tcPr>
            <w:tcW w:w="8330" w:type="dxa"/>
          </w:tcPr>
          <w:p w:rsidR="00AB1DA6" w:rsidRPr="004E5209" w:rsidRDefault="00AB1DA6">
            <w:pPr>
              <w:pStyle w:val="Default"/>
              <w:rPr>
                <w:rFonts w:asciiTheme="minorHAnsi" w:hAnsiTheme="minorHAnsi" w:cstheme="minorHAnsi"/>
                <w:color w:val="auto"/>
                <w:sz w:val="20"/>
                <w:szCs w:val="20"/>
              </w:rPr>
            </w:pPr>
          </w:p>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5. </w:t>
            </w:r>
            <w:r w:rsidRPr="004E5209">
              <w:rPr>
                <w:rFonts w:asciiTheme="minorHAnsi" w:hAnsiTheme="minorHAnsi" w:cstheme="minorHAnsi"/>
                <w:b/>
                <w:bCs/>
                <w:sz w:val="20"/>
                <w:szCs w:val="20"/>
              </w:rPr>
              <w:t xml:space="preserve">Professionalism &amp; Social Responsibility </w:t>
            </w:r>
            <w:r w:rsidRPr="004E5209">
              <w:rPr>
                <w:rFonts w:asciiTheme="minorHAnsi" w:hAnsiTheme="minorHAnsi" w:cstheme="minorHAnsi"/>
                <w:sz w:val="20"/>
                <w:szCs w:val="20"/>
              </w:rPr>
              <w:t xml:space="preserve">- The capacity and intention to use professional knowledge and skills ethically and responsibly, for the benefit of others and the environment. </w:t>
            </w:r>
          </w:p>
          <w:p w:rsidR="00AB1DA6" w:rsidRPr="004E5209" w:rsidRDefault="00AB1DA6">
            <w:pPr>
              <w:pStyle w:val="Default"/>
              <w:rPr>
                <w:rFonts w:asciiTheme="minorHAnsi" w:hAnsiTheme="minorHAnsi" w:cstheme="minorHAnsi"/>
                <w:sz w:val="20"/>
                <w:szCs w:val="20"/>
              </w:rPr>
            </w:pPr>
          </w:p>
        </w:tc>
        <w:tc>
          <w:tcPr>
            <w:tcW w:w="283" w:type="dxa"/>
          </w:tcPr>
          <w:p w:rsidR="00AB1DA6" w:rsidRPr="004E5209" w:rsidRDefault="00AB1DA6">
            <w:pPr>
              <w:pStyle w:val="Default"/>
              <w:rPr>
                <w:rFonts w:asciiTheme="minorHAnsi" w:hAnsiTheme="minorHAnsi" w:cstheme="minorHAnsi"/>
                <w:sz w:val="20"/>
                <w:szCs w:val="20"/>
              </w:rPr>
            </w:pPr>
            <w:r w:rsidRPr="004E5209">
              <w:rPr>
                <w:rFonts w:asciiTheme="minorHAnsi" w:hAnsiTheme="minorHAnsi" w:cstheme="minorHAnsi"/>
                <w:b/>
                <w:bCs/>
                <w:sz w:val="20"/>
                <w:szCs w:val="20"/>
              </w:rPr>
              <w:t xml:space="preserve">√ </w:t>
            </w:r>
          </w:p>
        </w:tc>
      </w:tr>
    </w:tbl>
    <w:p w:rsidR="005B31DC" w:rsidRPr="004E5209" w:rsidRDefault="005B31DC">
      <w:pPr>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2</w:t>
      </w:r>
      <w:r w:rsidR="00A53035">
        <w:rPr>
          <w:rFonts w:cstheme="minorHAnsi"/>
          <w:b/>
          <w:bCs/>
          <w:color w:val="000000"/>
          <w:sz w:val="20"/>
          <w:szCs w:val="20"/>
        </w:rPr>
        <w:t>.3</w:t>
      </w:r>
      <w:r w:rsidR="007A5C0C">
        <w:rPr>
          <w:rFonts w:cstheme="minorHAnsi"/>
          <w:b/>
          <w:bCs/>
          <w:color w:val="000000"/>
          <w:sz w:val="20"/>
          <w:szCs w:val="20"/>
        </w:rPr>
        <w:tab/>
      </w:r>
      <w:r w:rsidRPr="005B31DC">
        <w:rPr>
          <w:rFonts w:cstheme="minorHAnsi"/>
          <w:b/>
          <w:bCs/>
          <w:color w:val="000000"/>
          <w:sz w:val="20"/>
          <w:szCs w:val="20"/>
        </w:rPr>
        <w:t xml:space="preserve">Prerequisites and/or co-requisites </w:t>
      </w:r>
    </w:p>
    <w:p w:rsidR="00571C76" w:rsidRPr="004E5209"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Enrolment in the Master of Public Administration 737AA is expected. Students from related courses will be able to undertake this unit (eg Master of Management) with the permission of the unit and course convenors. </w:t>
      </w:r>
    </w:p>
    <w:p w:rsidR="00571C76" w:rsidRPr="004E5209" w:rsidRDefault="00571C76">
      <w:pPr>
        <w:rPr>
          <w:rFonts w:cstheme="minorHAnsi"/>
          <w:color w:val="000000"/>
          <w:sz w:val="20"/>
          <w:szCs w:val="20"/>
        </w:rPr>
      </w:pPr>
      <w:r w:rsidRPr="004E5209">
        <w:rPr>
          <w:rFonts w:cstheme="minorHAnsi"/>
          <w:color w:val="000000"/>
          <w:sz w:val="20"/>
          <w:szCs w:val="20"/>
        </w:rPr>
        <w:br w:type="page"/>
      </w:r>
    </w:p>
    <w:tbl>
      <w:tblPr>
        <w:tblStyle w:val="TableGrid"/>
        <w:tblW w:w="0" w:type="auto"/>
        <w:tblLook w:val="04A0"/>
      </w:tblPr>
      <w:tblGrid>
        <w:gridCol w:w="9242"/>
      </w:tblGrid>
      <w:tr w:rsidR="00571C76" w:rsidRPr="004E5209" w:rsidTr="00571C76">
        <w:tc>
          <w:tcPr>
            <w:tcW w:w="9242" w:type="dxa"/>
          </w:tcPr>
          <w:p w:rsidR="00571C76" w:rsidRPr="004E5209" w:rsidRDefault="00571C76" w:rsidP="0024589D">
            <w:pPr>
              <w:autoSpaceDE w:val="0"/>
              <w:autoSpaceDN w:val="0"/>
              <w:adjustRightInd w:val="0"/>
              <w:rPr>
                <w:rFonts w:cstheme="minorHAnsi"/>
                <w:color w:val="000000"/>
                <w:sz w:val="20"/>
                <w:szCs w:val="20"/>
              </w:rPr>
            </w:pPr>
            <w:r w:rsidRPr="005B31DC">
              <w:rPr>
                <w:rFonts w:cstheme="minorHAnsi"/>
                <w:b/>
                <w:bCs/>
                <w:color w:val="000000"/>
                <w:sz w:val="20"/>
                <w:szCs w:val="20"/>
              </w:rPr>
              <w:lastRenderedPageBreak/>
              <w:t xml:space="preserve">3: Delivery of Unit and Timetable </w:t>
            </w:r>
          </w:p>
        </w:tc>
      </w:tr>
    </w:tbl>
    <w:p w:rsidR="00571C76" w:rsidRPr="004E5209" w:rsidRDefault="00571C76" w:rsidP="005B31DC">
      <w:pPr>
        <w:autoSpaceDE w:val="0"/>
        <w:autoSpaceDN w:val="0"/>
        <w:adjustRightInd w:val="0"/>
        <w:spacing w:after="0" w:line="240" w:lineRule="auto"/>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3</w:t>
      </w:r>
      <w:r w:rsidR="00A53035">
        <w:rPr>
          <w:rFonts w:cstheme="minorHAnsi"/>
          <w:b/>
          <w:bCs/>
          <w:color w:val="000000"/>
          <w:sz w:val="20"/>
          <w:szCs w:val="20"/>
        </w:rPr>
        <w:t>.1</w:t>
      </w:r>
      <w:r w:rsidR="00571C76" w:rsidRPr="004E5209">
        <w:rPr>
          <w:rFonts w:cstheme="minorHAnsi"/>
          <w:b/>
          <w:bCs/>
          <w:color w:val="000000"/>
          <w:sz w:val="20"/>
          <w:szCs w:val="20"/>
        </w:rPr>
        <w:tab/>
      </w:r>
      <w:r w:rsidRPr="005B31DC">
        <w:rPr>
          <w:rFonts w:cstheme="minorHAnsi"/>
          <w:b/>
          <w:bCs/>
          <w:color w:val="000000"/>
          <w:sz w:val="20"/>
          <w:szCs w:val="20"/>
        </w:rPr>
        <w:t xml:space="preserve">Delivery mode </w:t>
      </w:r>
    </w:p>
    <w:p w:rsidR="00CF3CA7" w:rsidRPr="004E5209" w:rsidRDefault="00CF3CA7" w:rsidP="00CF3CA7">
      <w:pPr>
        <w:pStyle w:val="Default"/>
        <w:rPr>
          <w:rFonts w:asciiTheme="minorHAnsi" w:hAnsiTheme="minorHAnsi" w:cstheme="minorHAnsi"/>
          <w:color w:val="auto"/>
          <w:sz w:val="20"/>
          <w:szCs w:val="20"/>
        </w:rPr>
      </w:pPr>
      <w:r w:rsidRPr="004E5209">
        <w:rPr>
          <w:rFonts w:asciiTheme="minorHAnsi" w:hAnsiTheme="minorHAnsi" w:cstheme="minorHAnsi"/>
          <w:sz w:val="20"/>
          <w:szCs w:val="20"/>
        </w:rPr>
        <w:t xml:space="preserve">Intensive, face-to-face - in a blended learning mode, that is at RIM, Thimpu in an intensive teaching week in August 2014 with a mix of lectures and tutorials, followed by a period of research independent activities involving communication and feedback at-a-distance with a specialist supervisor. </w:t>
      </w:r>
      <w:r w:rsidRPr="004E5209">
        <w:rPr>
          <w:rFonts w:asciiTheme="minorHAnsi" w:hAnsiTheme="minorHAnsi" w:cstheme="minorHAnsi"/>
          <w:color w:val="auto"/>
          <w:sz w:val="20"/>
          <w:szCs w:val="20"/>
        </w:rPr>
        <w:t xml:space="preserve">This is a research unit in which students work in project teams to design and implement a piece of original policy research work. There are five days of intensive instruction and development involving students and the course convener in August. Activities are set out in the following section. </w:t>
      </w:r>
    </w:p>
    <w:p w:rsidR="00CF3CA7" w:rsidRPr="004E5209" w:rsidRDefault="00CF3CA7" w:rsidP="00CF3CA7">
      <w:pPr>
        <w:autoSpaceDE w:val="0"/>
        <w:autoSpaceDN w:val="0"/>
        <w:adjustRightInd w:val="0"/>
        <w:spacing w:after="0" w:line="240" w:lineRule="auto"/>
        <w:rPr>
          <w:rFonts w:cstheme="minorHAnsi"/>
          <w:sz w:val="20"/>
          <w:szCs w:val="20"/>
        </w:rPr>
      </w:pPr>
    </w:p>
    <w:p w:rsidR="005B31DC" w:rsidRPr="004E5209" w:rsidRDefault="005B31DC" w:rsidP="00CF3CA7">
      <w:pPr>
        <w:autoSpaceDE w:val="0"/>
        <w:autoSpaceDN w:val="0"/>
        <w:adjustRightInd w:val="0"/>
        <w:spacing w:after="0" w:line="240" w:lineRule="auto"/>
        <w:rPr>
          <w:rFonts w:cstheme="minorHAnsi"/>
          <w:b/>
          <w:bCs/>
          <w:color w:val="000000"/>
          <w:sz w:val="20"/>
          <w:szCs w:val="20"/>
        </w:rPr>
      </w:pPr>
      <w:r w:rsidRPr="005B31DC">
        <w:rPr>
          <w:rFonts w:cstheme="minorHAnsi"/>
          <w:b/>
          <w:bCs/>
          <w:color w:val="000000"/>
          <w:sz w:val="20"/>
          <w:szCs w:val="20"/>
        </w:rPr>
        <w:t>3</w:t>
      </w:r>
      <w:r w:rsidR="00A53035">
        <w:rPr>
          <w:rFonts w:cstheme="minorHAnsi"/>
          <w:b/>
          <w:bCs/>
          <w:color w:val="000000"/>
          <w:sz w:val="20"/>
          <w:szCs w:val="20"/>
        </w:rPr>
        <w:t>.2</w:t>
      </w:r>
      <w:r w:rsidR="00CF3CA7" w:rsidRPr="004E5209">
        <w:rPr>
          <w:rFonts w:cstheme="minorHAnsi"/>
          <w:b/>
          <w:bCs/>
          <w:color w:val="000000"/>
          <w:sz w:val="20"/>
          <w:szCs w:val="20"/>
        </w:rPr>
        <w:tab/>
      </w:r>
      <w:r w:rsidRPr="005B31DC">
        <w:rPr>
          <w:rFonts w:cstheme="minorHAnsi"/>
          <w:b/>
          <w:bCs/>
          <w:color w:val="000000"/>
          <w:sz w:val="20"/>
          <w:szCs w:val="20"/>
        </w:rPr>
        <w:t xml:space="preserve">Timetable of activities </w:t>
      </w:r>
    </w:p>
    <w:p w:rsidR="00CF3CA7" w:rsidRPr="004E5209" w:rsidRDefault="00CF3CA7" w:rsidP="00CF3CA7">
      <w:pPr>
        <w:autoSpaceDE w:val="0"/>
        <w:autoSpaceDN w:val="0"/>
        <w:adjustRightInd w:val="0"/>
        <w:spacing w:after="0" w:line="240" w:lineRule="auto"/>
        <w:rPr>
          <w:rFonts w:cstheme="minorHAnsi"/>
          <w:b/>
          <w:bCs/>
          <w:color w:val="000000"/>
          <w:sz w:val="20"/>
          <w:szCs w:val="20"/>
        </w:rPr>
      </w:pPr>
    </w:p>
    <w:p w:rsidR="00CF3CA7" w:rsidRPr="004E5209" w:rsidRDefault="00CF3CA7" w:rsidP="005B31DC">
      <w:pPr>
        <w:autoSpaceDE w:val="0"/>
        <w:autoSpaceDN w:val="0"/>
        <w:adjustRightInd w:val="0"/>
        <w:spacing w:after="0" w:line="240" w:lineRule="auto"/>
        <w:rPr>
          <w:rFonts w:cstheme="minorHAnsi"/>
          <w:b/>
          <w:bCs/>
          <w:color w:val="000000"/>
          <w:sz w:val="20"/>
          <w:szCs w:val="20"/>
        </w:rPr>
      </w:pPr>
      <w:r w:rsidRPr="00CF3CA7">
        <w:rPr>
          <w:rFonts w:cstheme="minorHAnsi"/>
          <w:b/>
          <w:bCs/>
          <w:color w:val="000000"/>
          <w:sz w:val="20"/>
          <w:szCs w:val="20"/>
        </w:rPr>
        <w:t>SUMMARY OF TOPICS</w:t>
      </w:r>
    </w:p>
    <w:p w:rsidR="00CF3CA7" w:rsidRPr="005B31DC" w:rsidRDefault="00CF3CA7" w:rsidP="005B31DC">
      <w:pPr>
        <w:autoSpaceDE w:val="0"/>
        <w:autoSpaceDN w:val="0"/>
        <w:adjustRightInd w:val="0"/>
        <w:spacing w:after="0" w:line="240" w:lineRule="auto"/>
        <w:rPr>
          <w:rFonts w:cstheme="minorHAnsi"/>
          <w:color w:val="000000"/>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8580"/>
      </w:tblGrid>
      <w:tr w:rsidR="00CF3CA7" w:rsidRPr="00CF3CA7" w:rsidTr="00CF3CA7">
        <w:trPr>
          <w:trHeight w:val="103"/>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Day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Activity </w:t>
            </w:r>
          </w:p>
        </w:tc>
      </w:tr>
      <w:tr w:rsidR="00CF3CA7" w:rsidRPr="00CF3CA7" w:rsidTr="00CF3CA7">
        <w:trPr>
          <w:trHeight w:val="924"/>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1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Session 1 </w:t>
            </w:r>
            <w:r w:rsidRPr="00CF3CA7">
              <w:rPr>
                <w:rFonts w:cstheme="minorHAnsi"/>
                <w:b/>
                <w:bCs/>
                <w:i/>
                <w:iCs/>
                <w:color w:val="000000"/>
                <w:sz w:val="20"/>
                <w:szCs w:val="20"/>
              </w:rPr>
              <w:t xml:space="preserve">(Monday, </w:t>
            </w:r>
            <w:r w:rsidRPr="004E5209">
              <w:rPr>
                <w:rFonts w:cstheme="minorHAnsi"/>
                <w:b/>
                <w:bCs/>
                <w:i/>
                <w:iCs/>
                <w:color w:val="000000"/>
                <w:sz w:val="20"/>
                <w:szCs w:val="20"/>
              </w:rPr>
              <w:t>4</w:t>
            </w:r>
            <w:r w:rsidRPr="004E5209">
              <w:rPr>
                <w:rFonts w:cstheme="minorHAnsi"/>
                <w:b/>
                <w:bCs/>
                <w:i/>
                <w:iCs/>
                <w:color w:val="000000"/>
                <w:sz w:val="20"/>
                <w:szCs w:val="20"/>
                <w:vertAlign w:val="superscript"/>
              </w:rPr>
              <w:t>th</w:t>
            </w:r>
            <w:r w:rsidRPr="004E5209">
              <w:rPr>
                <w:rFonts w:cstheme="minorHAnsi"/>
                <w:b/>
                <w:bCs/>
                <w:i/>
                <w:iCs/>
                <w:color w:val="000000"/>
                <w:sz w:val="20"/>
                <w:szCs w:val="20"/>
              </w:rPr>
              <w:t xml:space="preserve"> August</w:t>
            </w:r>
            <w:r w:rsidRPr="00CF3CA7">
              <w:rPr>
                <w:rFonts w:cstheme="minorHAnsi"/>
                <w:b/>
                <w:bCs/>
                <w:i/>
                <w:iCs/>
                <w:color w:val="000000"/>
                <w:sz w:val="20"/>
                <w:szCs w:val="20"/>
              </w:rPr>
              <w:t xml:space="preserve">): </w:t>
            </w:r>
            <w:r w:rsidRPr="00CF3CA7">
              <w:rPr>
                <w:rFonts w:cstheme="minorHAnsi"/>
                <w:b/>
                <w:bCs/>
                <w:color w:val="000000"/>
                <w:sz w:val="20"/>
                <w:szCs w:val="20"/>
              </w:rPr>
              <w:t xml:space="preserve">Introduction: Doing Policy Research </w:t>
            </w:r>
          </w:p>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color w:val="000000"/>
                <w:sz w:val="20"/>
                <w:szCs w:val="20"/>
              </w:rPr>
              <w:t xml:space="preserve">This introductory session addresses some of the basic issues relating to the Policy Research Proposal and Report. Groups will be formed and development of policy topics will commence. Components of the Policy Research Proposal and Report will be discussed including statement of problem or puzzle, context and significance of the project, relevant literature and resources, project aims, research methods, and timetable. </w:t>
            </w:r>
          </w:p>
        </w:tc>
      </w:tr>
      <w:tr w:rsidR="00CF3CA7" w:rsidRPr="00CF3CA7" w:rsidTr="00CF3CA7">
        <w:trPr>
          <w:trHeight w:val="611"/>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2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Session 2: (Tuesday, </w:t>
            </w:r>
            <w:r w:rsidRPr="004E5209">
              <w:rPr>
                <w:rFonts w:cstheme="minorHAnsi"/>
                <w:b/>
                <w:bCs/>
                <w:i/>
                <w:iCs/>
                <w:color w:val="000000"/>
                <w:sz w:val="20"/>
                <w:szCs w:val="20"/>
              </w:rPr>
              <w:t>5</w:t>
            </w:r>
            <w:r w:rsidRPr="004E5209">
              <w:rPr>
                <w:rFonts w:cstheme="minorHAnsi"/>
                <w:b/>
                <w:bCs/>
                <w:i/>
                <w:iCs/>
                <w:color w:val="000000"/>
                <w:sz w:val="20"/>
                <w:szCs w:val="20"/>
                <w:vertAlign w:val="superscript"/>
              </w:rPr>
              <w:t>th</w:t>
            </w:r>
            <w:r w:rsidRPr="004E5209">
              <w:rPr>
                <w:rFonts w:cstheme="minorHAnsi"/>
                <w:b/>
                <w:bCs/>
                <w:i/>
                <w:iCs/>
                <w:color w:val="000000"/>
                <w:sz w:val="20"/>
                <w:szCs w:val="20"/>
              </w:rPr>
              <w:t xml:space="preserve"> August</w:t>
            </w:r>
            <w:r w:rsidRPr="00CF3CA7">
              <w:rPr>
                <w:rFonts w:cstheme="minorHAnsi"/>
                <w:b/>
                <w:bCs/>
                <w:color w:val="000000"/>
                <w:sz w:val="20"/>
                <w:szCs w:val="20"/>
              </w:rPr>
              <w:t xml:space="preserve">): Methodology and Research Design </w:t>
            </w:r>
          </w:p>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color w:val="000000"/>
                <w:sz w:val="20"/>
                <w:szCs w:val="20"/>
              </w:rPr>
              <w:t xml:space="preserve">This session involves presentation and discussion of research strategies, research design, and research methodology. The proposal will be developed in the light of this to hone the sections on the significance and justification, research question and project aims, and research design. </w:t>
            </w:r>
          </w:p>
        </w:tc>
      </w:tr>
      <w:tr w:rsidR="00CF3CA7" w:rsidRPr="00CF3CA7" w:rsidTr="00CF3CA7">
        <w:trPr>
          <w:trHeight w:val="990"/>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3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Session 3: (Wednesday, </w:t>
            </w:r>
            <w:r w:rsidRPr="004E5209">
              <w:rPr>
                <w:rFonts w:cstheme="minorHAnsi"/>
                <w:b/>
                <w:bCs/>
                <w:i/>
                <w:iCs/>
                <w:color w:val="000000"/>
                <w:sz w:val="20"/>
                <w:szCs w:val="20"/>
              </w:rPr>
              <w:t>6</w:t>
            </w:r>
            <w:r w:rsidRPr="004E5209">
              <w:rPr>
                <w:rFonts w:cstheme="minorHAnsi"/>
                <w:b/>
                <w:bCs/>
                <w:i/>
                <w:iCs/>
                <w:color w:val="000000"/>
                <w:sz w:val="20"/>
                <w:szCs w:val="20"/>
                <w:vertAlign w:val="superscript"/>
              </w:rPr>
              <w:t>th</w:t>
            </w:r>
            <w:r w:rsidRPr="004E5209">
              <w:rPr>
                <w:rFonts w:cstheme="minorHAnsi"/>
                <w:b/>
                <w:bCs/>
                <w:i/>
                <w:iCs/>
                <w:color w:val="000000"/>
                <w:sz w:val="20"/>
                <w:szCs w:val="20"/>
              </w:rPr>
              <w:t xml:space="preserve"> August</w:t>
            </w:r>
            <w:r w:rsidRPr="00CF3CA7">
              <w:rPr>
                <w:rFonts w:cstheme="minorHAnsi"/>
                <w:b/>
                <w:bCs/>
                <w:color w:val="000000"/>
                <w:sz w:val="20"/>
                <w:szCs w:val="20"/>
              </w:rPr>
              <w:t xml:space="preserve">) Preliminary Proposal </w:t>
            </w:r>
          </w:p>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color w:val="000000"/>
                <w:sz w:val="20"/>
                <w:szCs w:val="20"/>
              </w:rPr>
              <w:t xml:space="preserve">In this session, students will further develop their proposal and project plan. Each group will present a short report on the work undertaken so far and indicate any difficulties they have encountered. Any perceived difficulties associated with the project should be identified at this session. Students will receive feedback from peers and staff and incorporate relevant suggestions into a revised proposal. At this time students will be provided with guidelines concerning the structure and format of the final Policy Report document they will hand in for assessment. </w:t>
            </w:r>
          </w:p>
        </w:tc>
      </w:tr>
      <w:tr w:rsidR="00CF3CA7" w:rsidRPr="00CF3CA7" w:rsidTr="00CF3CA7">
        <w:trPr>
          <w:trHeight w:val="611"/>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4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Session 4: (Thursday, </w:t>
            </w:r>
            <w:r w:rsidRPr="004E5209">
              <w:rPr>
                <w:rFonts w:cstheme="minorHAnsi"/>
                <w:b/>
                <w:bCs/>
                <w:i/>
                <w:iCs/>
                <w:color w:val="000000"/>
                <w:sz w:val="20"/>
                <w:szCs w:val="20"/>
              </w:rPr>
              <w:t>7</w:t>
            </w:r>
            <w:r w:rsidRPr="004E5209">
              <w:rPr>
                <w:rFonts w:cstheme="minorHAnsi"/>
                <w:b/>
                <w:bCs/>
                <w:i/>
                <w:iCs/>
                <w:color w:val="000000"/>
                <w:sz w:val="20"/>
                <w:szCs w:val="20"/>
                <w:vertAlign w:val="superscript"/>
              </w:rPr>
              <w:t>th</w:t>
            </w:r>
            <w:r w:rsidRPr="004E5209">
              <w:rPr>
                <w:rFonts w:cstheme="minorHAnsi"/>
                <w:b/>
                <w:bCs/>
                <w:i/>
                <w:iCs/>
                <w:color w:val="000000"/>
                <w:sz w:val="20"/>
                <w:szCs w:val="20"/>
              </w:rPr>
              <w:t xml:space="preserve"> August</w:t>
            </w:r>
            <w:r w:rsidRPr="00CF3CA7">
              <w:rPr>
                <w:rFonts w:cstheme="minorHAnsi"/>
                <w:b/>
                <w:bCs/>
                <w:color w:val="000000"/>
                <w:sz w:val="20"/>
                <w:szCs w:val="20"/>
              </w:rPr>
              <w:t xml:space="preserve">) Proposal Development </w:t>
            </w:r>
          </w:p>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color w:val="000000"/>
                <w:sz w:val="20"/>
                <w:szCs w:val="20"/>
              </w:rPr>
              <w:t>Focus today will be on the analysis of qualitative</w:t>
            </w:r>
            <w:r w:rsidRPr="004E5209">
              <w:rPr>
                <w:rFonts w:cstheme="minorHAnsi"/>
                <w:color w:val="000000"/>
                <w:sz w:val="20"/>
                <w:szCs w:val="20"/>
              </w:rPr>
              <w:t xml:space="preserve"> and quantitative</w:t>
            </w:r>
            <w:r w:rsidRPr="00CF3CA7">
              <w:rPr>
                <w:rFonts w:cstheme="minorHAnsi"/>
                <w:color w:val="000000"/>
                <w:sz w:val="20"/>
                <w:szCs w:val="20"/>
              </w:rPr>
              <w:t xml:space="preserve"> materials and their synthesis with a theoretical framework. In this session groups will also work on their proposal. This will include identifying and analyzing relevant resources and existing data, and developing and piloting interview questions or other research instruments. </w:t>
            </w:r>
          </w:p>
        </w:tc>
      </w:tr>
      <w:tr w:rsidR="00CF3CA7" w:rsidRPr="00CF3CA7" w:rsidTr="00CF3CA7">
        <w:trPr>
          <w:trHeight w:val="1243"/>
        </w:trPr>
        <w:tc>
          <w:tcPr>
            <w:tcW w:w="681"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5 </w:t>
            </w:r>
          </w:p>
        </w:tc>
        <w:tc>
          <w:tcPr>
            <w:tcW w:w="8580" w:type="dxa"/>
          </w:tcPr>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b/>
                <w:bCs/>
                <w:color w:val="000000"/>
                <w:sz w:val="20"/>
                <w:szCs w:val="20"/>
              </w:rPr>
              <w:t xml:space="preserve">Session 5: (Friday, </w:t>
            </w:r>
            <w:r w:rsidRPr="004E5209">
              <w:rPr>
                <w:rFonts w:cstheme="minorHAnsi"/>
                <w:b/>
                <w:bCs/>
                <w:i/>
                <w:iCs/>
                <w:color w:val="000000"/>
                <w:sz w:val="20"/>
                <w:szCs w:val="20"/>
              </w:rPr>
              <w:t>8</w:t>
            </w:r>
            <w:r w:rsidRPr="004E5209">
              <w:rPr>
                <w:rFonts w:cstheme="minorHAnsi"/>
                <w:b/>
                <w:bCs/>
                <w:i/>
                <w:iCs/>
                <w:color w:val="000000"/>
                <w:sz w:val="20"/>
                <w:szCs w:val="20"/>
                <w:vertAlign w:val="superscript"/>
              </w:rPr>
              <w:t>th</w:t>
            </w:r>
            <w:r w:rsidRPr="004E5209">
              <w:rPr>
                <w:rFonts w:cstheme="minorHAnsi"/>
                <w:b/>
                <w:bCs/>
                <w:i/>
                <w:iCs/>
                <w:color w:val="000000"/>
                <w:sz w:val="20"/>
                <w:szCs w:val="20"/>
              </w:rPr>
              <w:t xml:space="preserve"> August</w:t>
            </w:r>
            <w:r w:rsidRPr="00CF3CA7">
              <w:rPr>
                <w:rFonts w:cstheme="minorHAnsi"/>
                <w:b/>
                <w:bCs/>
                <w:color w:val="000000"/>
                <w:sz w:val="20"/>
                <w:szCs w:val="20"/>
              </w:rPr>
              <w:t xml:space="preserve">) </w:t>
            </w:r>
          </w:p>
          <w:p w:rsidR="00CF3CA7" w:rsidRPr="00CF3CA7" w:rsidRDefault="00CF3CA7" w:rsidP="00CF3CA7">
            <w:pPr>
              <w:autoSpaceDE w:val="0"/>
              <w:autoSpaceDN w:val="0"/>
              <w:adjustRightInd w:val="0"/>
              <w:spacing w:after="0" w:line="240" w:lineRule="auto"/>
              <w:rPr>
                <w:rFonts w:cstheme="minorHAnsi"/>
                <w:color w:val="000000"/>
                <w:sz w:val="20"/>
                <w:szCs w:val="20"/>
              </w:rPr>
            </w:pPr>
            <w:r w:rsidRPr="00CF3CA7">
              <w:rPr>
                <w:rFonts w:cstheme="minorHAnsi"/>
                <w:color w:val="000000"/>
                <w:sz w:val="20"/>
                <w:szCs w:val="20"/>
              </w:rPr>
              <w:t xml:space="preserve">In this session, students will make a formal classroom presentation of their Policy Report Proposal. In the presentation it is expected that students will explain the policy issue they plan to work on, the research they have done accessing existing relevant resources, their planned </w:t>
            </w:r>
            <w:r w:rsidR="004E5209">
              <w:rPr>
                <w:rFonts w:cstheme="minorHAnsi"/>
                <w:color w:val="000000"/>
                <w:sz w:val="20"/>
                <w:szCs w:val="20"/>
              </w:rPr>
              <w:t>methods for gathering and analys</w:t>
            </w:r>
            <w:r w:rsidRPr="00CF3CA7">
              <w:rPr>
                <w:rFonts w:cstheme="minorHAnsi"/>
                <w:color w:val="000000"/>
                <w:sz w:val="20"/>
                <w:szCs w:val="20"/>
              </w:rPr>
              <w:t xml:space="preserve">ing data and their reasons for choosing them, and their expected contribution. They will receive feedback from the audience (convener and fellow-students). Relevant items from this feedback should be incorporated into the draft proposal at the earliest opportunity and the written draft submitted to the supervisor for further comment.Students must obtain approval from the unit convener and supervisors before continuing the research. </w:t>
            </w:r>
          </w:p>
        </w:tc>
      </w:tr>
    </w:tbl>
    <w:p w:rsidR="005B31DC" w:rsidRPr="004E5209" w:rsidRDefault="005B31DC">
      <w:pPr>
        <w:rPr>
          <w:rFonts w:cstheme="minorHAnsi"/>
          <w:sz w:val="20"/>
          <w:szCs w:val="20"/>
        </w:rPr>
      </w:pPr>
    </w:p>
    <w:p w:rsidR="005B31DC" w:rsidRPr="004E5209" w:rsidRDefault="005B31DC">
      <w:pPr>
        <w:rPr>
          <w:rFonts w:cstheme="minorHAnsi"/>
          <w:sz w:val="20"/>
          <w:szCs w:val="20"/>
        </w:rPr>
      </w:pPr>
      <w:r w:rsidRPr="004E5209">
        <w:rPr>
          <w:rFonts w:cstheme="minorHAnsi"/>
          <w:sz w:val="20"/>
          <w:szCs w:val="20"/>
        </w:rPr>
        <w:br w:type="page"/>
      </w:r>
    </w:p>
    <w:tbl>
      <w:tblPr>
        <w:tblStyle w:val="TableGrid"/>
        <w:tblW w:w="0" w:type="auto"/>
        <w:tblLook w:val="04A0"/>
      </w:tblPr>
      <w:tblGrid>
        <w:gridCol w:w="9242"/>
      </w:tblGrid>
      <w:tr w:rsidR="00BF554C" w:rsidRPr="004E5209" w:rsidTr="00BF554C">
        <w:tc>
          <w:tcPr>
            <w:tcW w:w="9242" w:type="dxa"/>
          </w:tcPr>
          <w:p w:rsidR="00BF554C" w:rsidRPr="004E5209" w:rsidRDefault="00BF554C" w:rsidP="008A5AD3">
            <w:pPr>
              <w:autoSpaceDE w:val="0"/>
              <w:autoSpaceDN w:val="0"/>
              <w:adjustRightInd w:val="0"/>
              <w:rPr>
                <w:rFonts w:cstheme="minorHAnsi"/>
                <w:color w:val="000000"/>
                <w:sz w:val="20"/>
                <w:szCs w:val="20"/>
              </w:rPr>
            </w:pPr>
            <w:r w:rsidRPr="005B31DC">
              <w:rPr>
                <w:rFonts w:cstheme="minorHAnsi"/>
                <w:b/>
                <w:bCs/>
                <w:color w:val="000000"/>
                <w:sz w:val="20"/>
                <w:szCs w:val="20"/>
              </w:rPr>
              <w:lastRenderedPageBreak/>
              <w:t xml:space="preserve">4: Unit Resources </w:t>
            </w:r>
          </w:p>
        </w:tc>
      </w:tr>
    </w:tbl>
    <w:p w:rsidR="007A5C0C" w:rsidRDefault="007A5C0C" w:rsidP="005B31DC">
      <w:pPr>
        <w:autoSpaceDE w:val="0"/>
        <w:autoSpaceDN w:val="0"/>
        <w:adjustRightInd w:val="0"/>
        <w:spacing w:after="0" w:line="240" w:lineRule="auto"/>
        <w:rPr>
          <w:rFonts w:cstheme="minorHAnsi"/>
          <w:b/>
          <w:bCs/>
          <w:color w:val="000000"/>
          <w:sz w:val="20"/>
          <w:szCs w:val="20"/>
        </w:rPr>
      </w:pPr>
    </w:p>
    <w:p w:rsidR="005B31DC" w:rsidRPr="004E5209" w:rsidRDefault="005B31DC" w:rsidP="005B31DC">
      <w:pPr>
        <w:autoSpaceDE w:val="0"/>
        <w:autoSpaceDN w:val="0"/>
        <w:adjustRightInd w:val="0"/>
        <w:spacing w:after="0" w:line="240" w:lineRule="auto"/>
        <w:rPr>
          <w:rFonts w:cstheme="minorHAnsi"/>
          <w:b/>
          <w:bCs/>
          <w:color w:val="000000"/>
          <w:sz w:val="20"/>
          <w:szCs w:val="20"/>
        </w:rPr>
      </w:pPr>
      <w:r w:rsidRPr="005B31DC">
        <w:rPr>
          <w:rFonts w:cstheme="minorHAnsi"/>
          <w:b/>
          <w:bCs/>
          <w:color w:val="000000"/>
          <w:sz w:val="20"/>
          <w:szCs w:val="20"/>
        </w:rPr>
        <w:t>4</w:t>
      </w:r>
      <w:r w:rsidR="00A53035">
        <w:rPr>
          <w:rFonts w:cstheme="minorHAnsi"/>
          <w:b/>
          <w:bCs/>
          <w:color w:val="000000"/>
          <w:sz w:val="20"/>
          <w:szCs w:val="20"/>
        </w:rPr>
        <w:t>.1</w:t>
      </w:r>
      <w:r w:rsidRPr="005B31DC">
        <w:rPr>
          <w:rFonts w:cstheme="minorHAnsi"/>
          <w:b/>
          <w:bCs/>
          <w:color w:val="000000"/>
          <w:sz w:val="20"/>
          <w:szCs w:val="20"/>
        </w:rPr>
        <w:t xml:space="preserve"> Lists of required texts/readings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The following book is recommended as a very useful straightforward guide to writing a thesis: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 xml:space="preserve">Evans, D. and Gruba, P. (2010) How to Write a Better Thesis, second edition Melbourne: Melbourne University Press. </w:t>
      </w:r>
    </w:p>
    <w:p w:rsidR="00B1422F" w:rsidRPr="004E5209" w:rsidRDefault="00B1422F" w:rsidP="005B31DC">
      <w:pPr>
        <w:autoSpaceDE w:val="0"/>
        <w:autoSpaceDN w:val="0"/>
        <w:adjustRightInd w:val="0"/>
        <w:spacing w:after="0" w:line="240" w:lineRule="auto"/>
        <w:rPr>
          <w:rFonts w:cstheme="minorHAnsi"/>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There are many other books on research methods and thesis-writing in the UC library </w:t>
      </w:r>
      <w:r w:rsidR="004E5209">
        <w:rPr>
          <w:rFonts w:cstheme="minorHAnsi"/>
          <w:color w:val="000000"/>
          <w:sz w:val="20"/>
          <w:szCs w:val="20"/>
        </w:rPr>
        <w:t>that</w:t>
      </w:r>
      <w:r w:rsidRPr="005B31DC">
        <w:rPr>
          <w:rFonts w:cstheme="minorHAnsi"/>
          <w:color w:val="000000"/>
          <w:sz w:val="20"/>
          <w:szCs w:val="20"/>
        </w:rPr>
        <w:t xml:space="preserve"> can be consulted while doing this research.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4</w:t>
      </w:r>
      <w:r w:rsidR="00A53035">
        <w:rPr>
          <w:rFonts w:cstheme="minorHAnsi"/>
          <w:b/>
          <w:bCs/>
          <w:color w:val="000000"/>
          <w:sz w:val="20"/>
          <w:szCs w:val="20"/>
        </w:rPr>
        <w:t>.2</w:t>
      </w:r>
      <w:r w:rsidR="00B1422F" w:rsidRPr="004E5209">
        <w:rPr>
          <w:rFonts w:cstheme="minorHAnsi"/>
          <w:b/>
          <w:bCs/>
          <w:color w:val="000000"/>
          <w:sz w:val="20"/>
          <w:szCs w:val="20"/>
        </w:rPr>
        <w:tab/>
      </w:r>
      <w:r w:rsidRPr="005B31DC">
        <w:rPr>
          <w:rFonts w:cstheme="minorHAnsi"/>
          <w:b/>
          <w:bCs/>
          <w:color w:val="000000"/>
          <w:sz w:val="20"/>
          <w:szCs w:val="20"/>
        </w:rPr>
        <w:t xml:space="preserve">Materials and equipment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It will be necessary to have computer and Internet access.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4</w:t>
      </w:r>
      <w:r w:rsidR="00A53035">
        <w:rPr>
          <w:rFonts w:cstheme="minorHAnsi"/>
          <w:b/>
          <w:bCs/>
          <w:color w:val="000000"/>
          <w:sz w:val="20"/>
          <w:szCs w:val="20"/>
        </w:rPr>
        <w:t>.3</w:t>
      </w:r>
      <w:r w:rsidR="00B1422F" w:rsidRPr="004E5209">
        <w:rPr>
          <w:rFonts w:cstheme="minorHAnsi"/>
          <w:b/>
          <w:bCs/>
          <w:color w:val="000000"/>
          <w:sz w:val="20"/>
          <w:szCs w:val="20"/>
        </w:rPr>
        <w:tab/>
      </w:r>
      <w:r w:rsidRPr="005B31DC">
        <w:rPr>
          <w:rFonts w:cstheme="minorHAnsi"/>
          <w:b/>
          <w:bCs/>
          <w:color w:val="000000"/>
          <w:sz w:val="20"/>
          <w:szCs w:val="20"/>
        </w:rPr>
        <w:t xml:space="preserve">Unit Moodle site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To find your unit site online, login to LearnOnline(Moodle) using your student ID.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Note that your unit site has a profiles page that displays your name and email address for the benefit of other students. If you prefer to hide your email address, click here for instructions.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tbl>
      <w:tblPr>
        <w:tblStyle w:val="TableGrid"/>
        <w:tblW w:w="0" w:type="auto"/>
        <w:tblLook w:val="04A0"/>
      </w:tblPr>
      <w:tblGrid>
        <w:gridCol w:w="9242"/>
      </w:tblGrid>
      <w:tr w:rsidR="00BF554C" w:rsidRPr="004E5209" w:rsidTr="00BF554C">
        <w:tc>
          <w:tcPr>
            <w:tcW w:w="9242" w:type="dxa"/>
          </w:tcPr>
          <w:p w:rsidR="00BF554C" w:rsidRPr="004E5209" w:rsidRDefault="00BF554C" w:rsidP="00BD0186">
            <w:pPr>
              <w:autoSpaceDE w:val="0"/>
              <w:autoSpaceDN w:val="0"/>
              <w:adjustRightInd w:val="0"/>
              <w:rPr>
                <w:rFonts w:cstheme="minorHAnsi"/>
                <w:color w:val="000000"/>
                <w:sz w:val="20"/>
                <w:szCs w:val="20"/>
              </w:rPr>
            </w:pPr>
            <w:r w:rsidRPr="005B31DC">
              <w:rPr>
                <w:rFonts w:cstheme="minorHAnsi"/>
                <w:b/>
                <w:bCs/>
                <w:color w:val="000000"/>
                <w:sz w:val="20"/>
                <w:szCs w:val="20"/>
              </w:rPr>
              <w:t xml:space="preserve">5: Assessment </w:t>
            </w:r>
          </w:p>
        </w:tc>
      </w:tr>
    </w:tbl>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4E5209" w:rsidRPr="004E5209" w:rsidRDefault="005B31DC" w:rsidP="004E5209">
      <w:pPr>
        <w:pStyle w:val="Default"/>
        <w:rPr>
          <w:rFonts w:asciiTheme="minorHAnsi" w:hAnsiTheme="minorHAnsi" w:cstheme="minorHAnsi"/>
          <w:sz w:val="20"/>
          <w:szCs w:val="20"/>
        </w:rPr>
      </w:pPr>
      <w:r w:rsidRPr="005B31DC">
        <w:rPr>
          <w:rFonts w:asciiTheme="minorHAnsi" w:hAnsiTheme="minorHAnsi" w:cstheme="minorHAnsi"/>
          <w:b/>
          <w:bCs/>
          <w:sz w:val="20"/>
          <w:szCs w:val="20"/>
        </w:rPr>
        <w:t>5</w:t>
      </w:r>
      <w:r w:rsidR="00A53035">
        <w:rPr>
          <w:rFonts w:asciiTheme="minorHAnsi" w:hAnsiTheme="minorHAnsi" w:cstheme="minorHAnsi"/>
          <w:b/>
          <w:bCs/>
          <w:sz w:val="20"/>
          <w:szCs w:val="20"/>
        </w:rPr>
        <w:t>.1</w:t>
      </w:r>
      <w:r w:rsidR="004E5209" w:rsidRPr="004E5209">
        <w:rPr>
          <w:rFonts w:asciiTheme="minorHAnsi" w:hAnsiTheme="minorHAnsi" w:cstheme="minorHAnsi"/>
          <w:b/>
          <w:bCs/>
          <w:sz w:val="20"/>
          <w:szCs w:val="20"/>
        </w:rPr>
        <w:tab/>
        <w:t xml:space="preserve">Assessment overview </w:t>
      </w:r>
    </w:p>
    <w:p w:rsidR="004E5209" w:rsidRPr="004E5209" w:rsidRDefault="004E5209" w:rsidP="004E5209">
      <w:pPr>
        <w:pStyle w:val="Default"/>
        <w:rPr>
          <w:rFonts w:asciiTheme="minorHAnsi" w:hAnsiTheme="minorHAnsi" w:cstheme="minorHAnsi"/>
          <w:sz w:val="20"/>
          <w:szCs w:val="20"/>
        </w:rPr>
      </w:pPr>
      <w:r w:rsidRPr="004E5209">
        <w:rPr>
          <w:rFonts w:asciiTheme="minorHAnsi" w:hAnsiTheme="minorHAnsi" w:cstheme="minorHAnsi"/>
          <w:sz w:val="20"/>
          <w:szCs w:val="20"/>
        </w:rPr>
        <w:t xml:space="preserve">Assessment is entirely based on the final policy report. Please submit your proposal and your final report via Moodle. However, students need to satisfy several requirements in order to qualify for the final grade. These are: </w:t>
      </w:r>
    </w:p>
    <w:p w:rsidR="004E5209" w:rsidRPr="004E5209" w:rsidRDefault="004E5209" w:rsidP="004E5209">
      <w:pPr>
        <w:pStyle w:val="Default"/>
        <w:numPr>
          <w:ilvl w:val="0"/>
          <w:numId w:val="4"/>
        </w:numPr>
        <w:spacing w:after="31"/>
        <w:rPr>
          <w:rFonts w:asciiTheme="minorHAnsi" w:hAnsiTheme="minorHAnsi" w:cstheme="minorHAnsi"/>
          <w:sz w:val="20"/>
          <w:szCs w:val="20"/>
        </w:rPr>
      </w:pPr>
      <w:r w:rsidRPr="004E5209">
        <w:rPr>
          <w:rFonts w:asciiTheme="minorHAnsi" w:hAnsiTheme="minorHAnsi" w:cstheme="minorHAnsi"/>
          <w:sz w:val="20"/>
          <w:szCs w:val="20"/>
        </w:rPr>
        <w:t xml:space="preserve">Group presentation of a research proposal (last day of intensive) </w:t>
      </w:r>
    </w:p>
    <w:p w:rsidR="004E5209" w:rsidRPr="004E5209" w:rsidRDefault="004E5209" w:rsidP="004E5209">
      <w:pPr>
        <w:pStyle w:val="Default"/>
        <w:numPr>
          <w:ilvl w:val="0"/>
          <w:numId w:val="4"/>
        </w:numPr>
        <w:spacing w:after="31"/>
        <w:rPr>
          <w:rFonts w:asciiTheme="minorHAnsi" w:hAnsiTheme="minorHAnsi" w:cstheme="minorHAnsi"/>
          <w:sz w:val="20"/>
          <w:szCs w:val="20"/>
        </w:rPr>
      </w:pPr>
      <w:r w:rsidRPr="004E5209">
        <w:rPr>
          <w:rFonts w:asciiTheme="minorHAnsi" w:hAnsiTheme="minorHAnsi" w:cstheme="minorHAnsi"/>
          <w:sz w:val="20"/>
          <w:szCs w:val="20"/>
        </w:rPr>
        <w:t xml:space="preserve">Acceptance of a group research proposal by convenor and supervisor </w:t>
      </w:r>
    </w:p>
    <w:p w:rsidR="004E5209" w:rsidRPr="004E5209" w:rsidRDefault="004E5209" w:rsidP="004E5209">
      <w:pPr>
        <w:pStyle w:val="Default"/>
        <w:numPr>
          <w:ilvl w:val="0"/>
          <w:numId w:val="4"/>
        </w:numPr>
        <w:rPr>
          <w:rFonts w:asciiTheme="minorHAnsi" w:hAnsiTheme="minorHAnsi" w:cstheme="minorHAnsi"/>
          <w:sz w:val="20"/>
          <w:szCs w:val="20"/>
        </w:rPr>
      </w:pPr>
      <w:r w:rsidRPr="004E5209">
        <w:rPr>
          <w:rFonts w:asciiTheme="minorHAnsi" w:hAnsiTheme="minorHAnsi" w:cstheme="minorHAnsi"/>
          <w:sz w:val="20"/>
          <w:szCs w:val="20"/>
        </w:rPr>
        <w:t xml:space="preserve">Individual presentation of a draft of your policy report to your supervisor for feedback to be incorporated into final report </w:t>
      </w:r>
    </w:p>
    <w:p w:rsidR="004E5209" w:rsidRPr="004E5209" w:rsidRDefault="004E5209" w:rsidP="004E5209">
      <w:pPr>
        <w:pStyle w:val="Default"/>
        <w:rPr>
          <w:rFonts w:asciiTheme="minorHAnsi" w:hAnsiTheme="minorHAnsi" w:cstheme="minorHAnsi"/>
          <w:sz w:val="20"/>
          <w:szCs w:val="20"/>
        </w:rPr>
      </w:pPr>
    </w:p>
    <w:p w:rsidR="004E5209" w:rsidRPr="004E5209" w:rsidRDefault="00A53035" w:rsidP="004E5209">
      <w:pPr>
        <w:pStyle w:val="Default"/>
        <w:rPr>
          <w:rFonts w:asciiTheme="minorHAnsi" w:hAnsiTheme="minorHAnsi" w:cstheme="minorHAnsi"/>
          <w:sz w:val="20"/>
          <w:szCs w:val="20"/>
        </w:rPr>
      </w:pPr>
      <w:r>
        <w:rPr>
          <w:rFonts w:asciiTheme="minorHAnsi" w:hAnsiTheme="minorHAnsi" w:cstheme="minorHAnsi"/>
          <w:b/>
          <w:bCs/>
          <w:sz w:val="20"/>
          <w:szCs w:val="20"/>
        </w:rPr>
        <w:t>5.2</w:t>
      </w:r>
      <w:r>
        <w:rPr>
          <w:rFonts w:asciiTheme="minorHAnsi" w:hAnsiTheme="minorHAnsi" w:cstheme="minorHAnsi"/>
          <w:b/>
          <w:bCs/>
          <w:sz w:val="20"/>
          <w:szCs w:val="20"/>
        </w:rPr>
        <w:tab/>
      </w:r>
      <w:r w:rsidRPr="004E5209">
        <w:rPr>
          <w:rFonts w:asciiTheme="minorHAnsi" w:hAnsiTheme="minorHAnsi" w:cstheme="minorHAnsi"/>
          <w:b/>
          <w:bCs/>
          <w:sz w:val="20"/>
          <w:szCs w:val="20"/>
        </w:rPr>
        <w:t xml:space="preserve">Key Dates </w:t>
      </w:r>
    </w:p>
    <w:p w:rsidR="004E5209" w:rsidRPr="004E5209" w:rsidRDefault="004E5209" w:rsidP="004E5209">
      <w:pPr>
        <w:pStyle w:val="Default"/>
        <w:numPr>
          <w:ilvl w:val="0"/>
          <w:numId w:val="5"/>
        </w:numPr>
        <w:rPr>
          <w:rFonts w:asciiTheme="minorHAnsi" w:hAnsiTheme="minorHAnsi" w:cstheme="minorHAnsi"/>
          <w:sz w:val="20"/>
          <w:szCs w:val="20"/>
        </w:rPr>
      </w:pPr>
      <w:r w:rsidRPr="004E5209">
        <w:rPr>
          <w:rFonts w:asciiTheme="minorHAnsi" w:hAnsiTheme="minorHAnsi" w:cstheme="minorHAnsi"/>
          <w:sz w:val="20"/>
          <w:szCs w:val="20"/>
        </w:rPr>
        <w:t>Friday August 8</w:t>
      </w:r>
      <w:r w:rsidRPr="004E5209">
        <w:rPr>
          <w:rFonts w:asciiTheme="minorHAnsi" w:hAnsiTheme="minorHAnsi" w:cstheme="minorHAnsi"/>
          <w:sz w:val="20"/>
          <w:szCs w:val="20"/>
          <w:vertAlign w:val="superscript"/>
        </w:rPr>
        <w:t>th</w:t>
      </w:r>
      <w:r w:rsidRPr="004E5209">
        <w:rPr>
          <w:rFonts w:asciiTheme="minorHAnsi" w:hAnsiTheme="minorHAnsi" w:cstheme="minorHAnsi"/>
          <w:sz w:val="20"/>
          <w:szCs w:val="20"/>
        </w:rPr>
        <w:t xml:space="preserve">Presentation of research proposal (1 per group) </w:t>
      </w:r>
    </w:p>
    <w:p w:rsidR="004E5209" w:rsidRPr="004E5209" w:rsidRDefault="004E5209" w:rsidP="004E5209">
      <w:pPr>
        <w:pStyle w:val="Default"/>
        <w:numPr>
          <w:ilvl w:val="0"/>
          <w:numId w:val="5"/>
        </w:numPr>
        <w:rPr>
          <w:rFonts w:asciiTheme="minorHAnsi" w:hAnsiTheme="minorHAnsi" w:cstheme="minorHAnsi"/>
          <w:sz w:val="20"/>
          <w:szCs w:val="20"/>
        </w:rPr>
      </w:pPr>
      <w:r w:rsidRPr="004E5209">
        <w:rPr>
          <w:rFonts w:asciiTheme="minorHAnsi" w:hAnsiTheme="minorHAnsi" w:cstheme="minorHAnsi"/>
          <w:sz w:val="20"/>
          <w:szCs w:val="20"/>
        </w:rPr>
        <w:t>Friday August 29</w:t>
      </w:r>
      <w:r w:rsidRPr="004E5209">
        <w:rPr>
          <w:rFonts w:asciiTheme="minorHAnsi" w:hAnsiTheme="minorHAnsi" w:cstheme="minorHAnsi"/>
          <w:sz w:val="20"/>
          <w:szCs w:val="20"/>
          <w:vertAlign w:val="superscript"/>
        </w:rPr>
        <w:t>th</w:t>
      </w:r>
      <w:r w:rsidRPr="004E5209">
        <w:rPr>
          <w:rFonts w:asciiTheme="minorHAnsi" w:hAnsiTheme="minorHAnsi" w:cstheme="minorHAnsi"/>
          <w:sz w:val="20"/>
          <w:szCs w:val="20"/>
        </w:rPr>
        <w:t xml:space="preserve">Submission of Policy Report Proposals (1 per group) </w:t>
      </w:r>
    </w:p>
    <w:p w:rsidR="004E5209" w:rsidRPr="004E5209" w:rsidRDefault="004E5209" w:rsidP="004E5209">
      <w:pPr>
        <w:pStyle w:val="ListParagraph"/>
        <w:numPr>
          <w:ilvl w:val="0"/>
          <w:numId w:val="5"/>
        </w:numPr>
        <w:autoSpaceDE w:val="0"/>
        <w:autoSpaceDN w:val="0"/>
        <w:adjustRightInd w:val="0"/>
        <w:spacing w:after="0" w:line="240" w:lineRule="auto"/>
        <w:rPr>
          <w:rFonts w:cstheme="minorHAnsi"/>
          <w:sz w:val="20"/>
          <w:szCs w:val="20"/>
        </w:rPr>
      </w:pPr>
      <w:r w:rsidRPr="004E5209">
        <w:rPr>
          <w:rFonts w:cstheme="minorHAnsi"/>
          <w:sz w:val="20"/>
          <w:szCs w:val="20"/>
        </w:rPr>
        <w:t>Monday, January 12</w:t>
      </w:r>
      <w:r w:rsidRPr="004E5209">
        <w:rPr>
          <w:rFonts w:cstheme="minorHAnsi"/>
          <w:sz w:val="20"/>
          <w:szCs w:val="20"/>
          <w:vertAlign w:val="superscript"/>
        </w:rPr>
        <w:t>th</w:t>
      </w:r>
      <w:r w:rsidRPr="004E5209">
        <w:rPr>
          <w:rFonts w:cstheme="minorHAnsi"/>
          <w:sz w:val="20"/>
          <w:szCs w:val="20"/>
        </w:rPr>
        <w:t xml:space="preserve"> 2015 Policy Report Submission (1 per individual) </w:t>
      </w:r>
    </w:p>
    <w:p w:rsidR="004E5209" w:rsidRPr="004E5209" w:rsidRDefault="004E5209" w:rsidP="004E5209">
      <w:pPr>
        <w:autoSpaceDE w:val="0"/>
        <w:autoSpaceDN w:val="0"/>
        <w:adjustRightInd w:val="0"/>
        <w:spacing w:after="0" w:line="240" w:lineRule="auto"/>
        <w:rPr>
          <w:rFonts w:cstheme="minorHAnsi"/>
          <w:sz w:val="20"/>
          <w:szCs w:val="20"/>
        </w:rPr>
      </w:pPr>
    </w:p>
    <w:p w:rsidR="005B31DC" w:rsidRPr="005B31DC" w:rsidRDefault="005B31DC" w:rsidP="004E5209">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5</w:t>
      </w:r>
      <w:r w:rsidR="00A53035">
        <w:rPr>
          <w:rFonts w:cstheme="minorHAnsi"/>
          <w:b/>
          <w:bCs/>
          <w:color w:val="000000"/>
          <w:sz w:val="20"/>
          <w:szCs w:val="20"/>
        </w:rPr>
        <w:t>.3</w:t>
      </w:r>
      <w:r w:rsidR="00B1422F" w:rsidRPr="004E5209">
        <w:rPr>
          <w:rFonts w:cstheme="minorHAnsi"/>
          <w:b/>
          <w:bCs/>
          <w:color w:val="000000"/>
          <w:sz w:val="20"/>
          <w:szCs w:val="20"/>
        </w:rPr>
        <w:tab/>
      </w:r>
      <w:r w:rsidRPr="005B31DC">
        <w:rPr>
          <w:rFonts w:cstheme="minorHAnsi"/>
          <w:b/>
          <w:bCs/>
          <w:color w:val="000000"/>
          <w:sz w:val="20"/>
          <w:szCs w:val="20"/>
        </w:rPr>
        <w:t xml:space="preserve">Submission of assessment items </w:t>
      </w:r>
    </w:p>
    <w:p w:rsid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All assessment items will be submitted online via the unit Moodle site. The first page of each assessment submission should include the following information: </w:t>
      </w:r>
    </w:p>
    <w:p w:rsidR="00A90BC8" w:rsidRPr="005B31DC" w:rsidRDefault="00A90BC8" w:rsidP="005B31DC">
      <w:pPr>
        <w:autoSpaceDE w:val="0"/>
        <w:autoSpaceDN w:val="0"/>
        <w:adjustRightInd w:val="0"/>
        <w:spacing w:after="0" w:line="240" w:lineRule="auto"/>
        <w:rPr>
          <w:rFonts w:cstheme="minorHAnsi"/>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Student Name: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Student ID: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Assessment Name: </w:t>
      </w:r>
    </w:p>
    <w:p w:rsidR="005B31DC" w:rsidRPr="004E5209"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Word Count (if applicable): </w:t>
      </w:r>
    </w:p>
    <w:p w:rsidR="00BF554C" w:rsidRPr="005B31DC" w:rsidRDefault="00BF554C" w:rsidP="005B31DC">
      <w:pPr>
        <w:autoSpaceDE w:val="0"/>
        <w:autoSpaceDN w:val="0"/>
        <w:adjustRightInd w:val="0"/>
        <w:spacing w:after="0" w:line="240" w:lineRule="auto"/>
        <w:rPr>
          <w:rFonts w:cstheme="minorHAnsi"/>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5</w:t>
      </w:r>
      <w:r w:rsidR="00A53035">
        <w:rPr>
          <w:rFonts w:cstheme="minorHAnsi"/>
          <w:b/>
          <w:bCs/>
          <w:color w:val="000000"/>
          <w:sz w:val="20"/>
          <w:szCs w:val="20"/>
        </w:rPr>
        <w:t>.4</w:t>
      </w:r>
      <w:r w:rsidR="00B1422F" w:rsidRPr="004E5209">
        <w:rPr>
          <w:rFonts w:cstheme="minorHAnsi"/>
          <w:b/>
          <w:bCs/>
          <w:color w:val="000000"/>
          <w:sz w:val="20"/>
          <w:szCs w:val="20"/>
        </w:rPr>
        <w:tab/>
      </w:r>
      <w:r w:rsidRPr="005B31DC">
        <w:rPr>
          <w:rFonts w:cstheme="minorHAnsi"/>
          <w:b/>
          <w:bCs/>
          <w:color w:val="000000"/>
          <w:sz w:val="20"/>
          <w:szCs w:val="20"/>
        </w:rPr>
        <w:t xml:space="preserve">Special assessment requirements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N/A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b/>
          <w:bCs/>
          <w:color w:val="000000"/>
          <w:sz w:val="20"/>
          <w:szCs w:val="20"/>
        </w:rPr>
        <w:t>5</w:t>
      </w:r>
      <w:r w:rsidR="00A53035">
        <w:rPr>
          <w:rFonts w:cstheme="minorHAnsi"/>
          <w:b/>
          <w:bCs/>
          <w:color w:val="000000"/>
          <w:sz w:val="20"/>
          <w:szCs w:val="20"/>
        </w:rPr>
        <w:t>.5</w:t>
      </w:r>
      <w:r w:rsidR="00B1422F" w:rsidRPr="004E5209">
        <w:rPr>
          <w:rFonts w:cstheme="minorHAnsi"/>
          <w:b/>
          <w:bCs/>
          <w:color w:val="000000"/>
          <w:sz w:val="20"/>
          <w:szCs w:val="20"/>
        </w:rPr>
        <w:tab/>
      </w:r>
      <w:r w:rsidRPr="005B31DC">
        <w:rPr>
          <w:rFonts w:cstheme="minorHAnsi"/>
          <w:b/>
          <w:bCs/>
          <w:color w:val="000000"/>
          <w:sz w:val="20"/>
          <w:szCs w:val="20"/>
        </w:rPr>
        <w:t xml:space="preserve">Supplementary assessment </w:t>
      </w:r>
    </w:p>
    <w:p w:rsidR="005B31DC" w:rsidRPr="005B31DC" w:rsidRDefault="005B31DC" w:rsidP="005B31DC">
      <w:pPr>
        <w:autoSpaceDE w:val="0"/>
        <w:autoSpaceDN w:val="0"/>
        <w:adjustRightInd w:val="0"/>
        <w:spacing w:after="0" w:line="240" w:lineRule="auto"/>
        <w:rPr>
          <w:rFonts w:cstheme="minorHAnsi"/>
          <w:color w:val="000000"/>
          <w:sz w:val="20"/>
          <w:szCs w:val="20"/>
        </w:rPr>
      </w:pPr>
      <w:r w:rsidRPr="005B31DC">
        <w:rPr>
          <w:rFonts w:cstheme="minorHAnsi"/>
          <w:color w:val="000000"/>
          <w:sz w:val="20"/>
          <w:szCs w:val="20"/>
        </w:rPr>
        <w:t xml:space="preserve">Refer to the UC Supplementary Assessment Policy </w:t>
      </w:r>
    </w:p>
    <w:p w:rsidR="00BF554C" w:rsidRPr="004E5209" w:rsidRDefault="00BF554C" w:rsidP="005B31DC">
      <w:pPr>
        <w:autoSpaceDE w:val="0"/>
        <w:autoSpaceDN w:val="0"/>
        <w:adjustRightInd w:val="0"/>
        <w:spacing w:after="0" w:line="240" w:lineRule="auto"/>
        <w:rPr>
          <w:rFonts w:cstheme="minorHAnsi"/>
          <w:b/>
          <w:bCs/>
          <w:color w:val="000000"/>
          <w:sz w:val="20"/>
          <w:szCs w:val="20"/>
        </w:rPr>
      </w:pPr>
    </w:p>
    <w:p w:rsidR="00BF554C" w:rsidRPr="004E5209" w:rsidRDefault="00BF554C">
      <w:pPr>
        <w:rPr>
          <w:rFonts w:cstheme="minorHAnsi"/>
          <w:b/>
          <w:bCs/>
          <w:color w:val="000000"/>
          <w:sz w:val="20"/>
          <w:szCs w:val="20"/>
        </w:rPr>
      </w:pPr>
      <w:r w:rsidRPr="004E5209">
        <w:rPr>
          <w:rFonts w:cstheme="minorHAnsi"/>
          <w:b/>
          <w:bCs/>
          <w:color w:val="000000"/>
          <w:sz w:val="20"/>
          <w:szCs w:val="20"/>
        </w:rPr>
        <w:br w:type="page"/>
      </w:r>
    </w:p>
    <w:p w:rsidR="00BF554C" w:rsidRPr="004E5209" w:rsidRDefault="005B31DC" w:rsidP="00BF554C">
      <w:pPr>
        <w:autoSpaceDE w:val="0"/>
        <w:autoSpaceDN w:val="0"/>
        <w:adjustRightInd w:val="0"/>
        <w:spacing w:after="0" w:line="240" w:lineRule="auto"/>
        <w:rPr>
          <w:rFonts w:cstheme="minorHAnsi"/>
          <w:b/>
          <w:bCs/>
          <w:color w:val="000000"/>
          <w:sz w:val="20"/>
          <w:szCs w:val="20"/>
        </w:rPr>
      </w:pPr>
      <w:r w:rsidRPr="005B31DC">
        <w:rPr>
          <w:rFonts w:cstheme="minorHAnsi"/>
          <w:b/>
          <w:bCs/>
          <w:color w:val="000000"/>
          <w:sz w:val="20"/>
          <w:szCs w:val="20"/>
        </w:rPr>
        <w:lastRenderedPageBreak/>
        <w:t>5</w:t>
      </w:r>
      <w:r w:rsidR="00A90BC8">
        <w:rPr>
          <w:rFonts w:cstheme="minorHAnsi"/>
          <w:b/>
          <w:bCs/>
          <w:color w:val="000000"/>
          <w:sz w:val="20"/>
          <w:szCs w:val="20"/>
        </w:rPr>
        <w:t>.6</w:t>
      </w:r>
      <w:r w:rsidR="00B1422F" w:rsidRPr="004E5209">
        <w:rPr>
          <w:rFonts w:cstheme="minorHAnsi"/>
          <w:b/>
          <w:bCs/>
          <w:color w:val="000000"/>
          <w:sz w:val="20"/>
          <w:szCs w:val="20"/>
        </w:rPr>
        <w:tab/>
      </w:r>
      <w:r w:rsidRPr="005B31DC">
        <w:rPr>
          <w:rFonts w:cstheme="minorHAnsi"/>
          <w:b/>
          <w:bCs/>
          <w:color w:val="000000"/>
          <w:sz w:val="20"/>
          <w:szCs w:val="20"/>
        </w:rPr>
        <w:t xml:space="preserve">Academic Integrity </w:t>
      </w:r>
    </w:p>
    <w:p w:rsidR="005B31DC" w:rsidRPr="005B31DC" w:rsidRDefault="005B31DC" w:rsidP="00BF554C">
      <w:pPr>
        <w:autoSpaceDE w:val="0"/>
        <w:autoSpaceDN w:val="0"/>
        <w:adjustRightInd w:val="0"/>
        <w:spacing w:after="0" w:line="240" w:lineRule="auto"/>
        <w:rPr>
          <w:rFonts w:cstheme="minorHAnsi"/>
          <w:sz w:val="20"/>
          <w:szCs w:val="20"/>
        </w:rPr>
      </w:pPr>
      <w:r w:rsidRPr="005B31DC">
        <w:rPr>
          <w:rFonts w:cstheme="minorHAnsi"/>
          <w:sz w:val="20"/>
          <w:szCs w:val="20"/>
        </w:rPr>
        <w:t xml:space="preserve">Students have a responsibility to uphold University standards on ethical scholarship. Good scholarship involves building on the work of others and use of others’ work must be acknowledged with proper attribution made. Cheating, plagiarism, and falsification of data are dishonest practices that contravene academic values. Please see UC's Academic Integrity Policy. </w:t>
      </w:r>
    </w:p>
    <w:p w:rsidR="004E5209" w:rsidRPr="004E5209" w:rsidRDefault="004E5209" w:rsidP="005B31DC">
      <w:pPr>
        <w:autoSpaceDE w:val="0"/>
        <w:autoSpaceDN w:val="0"/>
        <w:adjustRightInd w:val="0"/>
        <w:spacing w:after="0" w:line="240" w:lineRule="auto"/>
        <w:rPr>
          <w:rFonts w:cstheme="minorHAnsi"/>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To enhance understanding of academic integrity, it is expected that all students will complete the LearnOnline Academic Integrity Module (AIM) at least once during their course of study. The module is automatically available as a listed site when students log into LearnOnline. </w:t>
      </w:r>
    </w:p>
    <w:p w:rsidR="00BF554C" w:rsidRPr="004E5209" w:rsidRDefault="00BF554C" w:rsidP="005B31DC">
      <w:pPr>
        <w:autoSpaceDE w:val="0"/>
        <w:autoSpaceDN w:val="0"/>
        <w:adjustRightInd w:val="0"/>
        <w:spacing w:after="0" w:line="240" w:lineRule="auto"/>
        <w:rPr>
          <w:rFonts w:cstheme="minorHAnsi"/>
          <w:b/>
          <w:bCs/>
          <w:sz w:val="20"/>
          <w:szCs w:val="20"/>
        </w:rPr>
      </w:pPr>
    </w:p>
    <w:p w:rsidR="005B31DC" w:rsidRPr="004E5209" w:rsidRDefault="005B31DC" w:rsidP="005B31DC">
      <w:pPr>
        <w:autoSpaceDE w:val="0"/>
        <w:autoSpaceDN w:val="0"/>
        <w:adjustRightInd w:val="0"/>
        <w:spacing w:after="0" w:line="240" w:lineRule="auto"/>
        <w:rPr>
          <w:rFonts w:cstheme="minorHAnsi"/>
          <w:b/>
          <w:bCs/>
          <w:sz w:val="20"/>
          <w:szCs w:val="20"/>
        </w:rPr>
      </w:pPr>
      <w:r w:rsidRPr="005B31DC">
        <w:rPr>
          <w:rFonts w:cstheme="minorHAnsi"/>
          <w:b/>
          <w:bCs/>
          <w:sz w:val="20"/>
          <w:szCs w:val="20"/>
        </w:rPr>
        <w:t>5</w:t>
      </w:r>
      <w:r w:rsidR="00A90BC8">
        <w:rPr>
          <w:rFonts w:cstheme="minorHAnsi"/>
          <w:b/>
          <w:bCs/>
          <w:sz w:val="20"/>
          <w:szCs w:val="20"/>
        </w:rPr>
        <w:t>.7</w:t>
      </w:r>
      <w:r w:rsidR="00B1422F" w:rsidRPr="004E5209">
        <w:rPr>
          <w:rFonts w:cstheme="minorHAnsi"/>
          <w:b/>
          <w:bCs/>
          <w:sz w:val="20"/>
          <w:szCs w:val="20"/>
        </w:rPr>
        <w:tab/>
      </w:r>
      <w:r w:rsidRPr="005B31DC">
        <w:rPr>
          <w:rFonts w:cstheme="minorHAnsi"/>
          <w:b/>
          <w:bCs/>
          <w:sz w:val="20"/>
          <w:szCs w:val="20"/>
        </w:rPr>
        <w:t xml:space="preserve">Use of text-matching software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The University of Canberra has available, through LearnOnline (Moodle), text-matching software that helps students and staff reduce plagiarism and improve understandings of academic integrity. Known as URKUND, the software matches submitted text in student assignments against material from various sources: the internet, published books and journals, and previously submitted student texts. Click here for further information on the URKUND text-matching software. </w:t>
      </w:r>
    </w:p>
    <w:p w:rsidR="00BF554C" w:rsidRPr="004E5209" w:rsidRDefault="00BF554C" w:rsidP="005B31DC">
      <w:pPr>
        <w:autoSpaceDE w:val="0"/>
        <w:autoSpaceDN w:val="0"/>
        <w:adjustRightInd w:val="0"/>
        <w:spacing w:after="0" w:line="240" w:lineRule="auto"/>
        <w:rPr>
          <w:rFonts w:cstheme="minorHAnsi"/>
          <w:b/>
          <w:bCs/>
          <w:sz w:val="20"/>
          <w:szCs w:val="20"/>
        </w:rPr>
      </w:pPr>
    </w:p>
    <w:tbl>
      <w:tblPr>
        <w:tblStyle w:val="TableGrid"/>
        <w:tblW w:w="0" w:type="auto"/>
        <w:tblLook w:val="04A0"/>
      </w:tblPr>
      <w:tblGrid>
        <w:gridCol w:w="9242"/>
      </w:tblGrid>
      <w:tr w:rsidR="00BF554C" w:rsidRPr="004E5209" w:rsidTr="00BF554C">
        <w:tc>
          <w:tcPr>
            <w:tcW w:w="9242" w:type="dxa"/>
          </w:tcPr>
          <w:p w:rsidR="00BF554C" w:rsidRPr="004E5209" w:rsidRDefault="00BF554C" w:rsidP="007C70CF">
            <w:pPr>
              <w:autoSpaceDE w:val="0"/>
              <w:autoSpaceDN w:val="0"/>
              <w:adjustRightInd w:val="0"/>
              <w:rPr>
                <w:rFonts w:cstheme="minorHAnsi"/>
                <w:sz w:val="20"/>
                <w:szCs w:val="20"/>
              </w:rPr>
            </w:pPr>
            <w:r w:rsidRPr="005B31DC">
              <w:rPr>
                <w:rFonts w:cstheme="minorHAnsi"/>
                <w:b/>
                <w:bCs/>
                <w:sz w:val="20"/>
                <w:szCs w:val="20"/>
              </w:rPr>
              <w:t xml:space="preserve">6: Student Responsibility </w:t>
            </w:r>
          </w:p>
        </w:tc>
      </w:tr>
    </w:tbl>
    <w:p w:rsidR="00BF554C" w:rsidRPr="004E5209" w:rsidRDefault="00BF554C" w:rsidP="005B31DC">
      <w:pPr>
        <w:autoSpaceDE w:val="0"/>
        <w:autoSpaceDN w:val="0"/>
        <w:adjustRightInd w:val="0"/>
        <w:spacing w:after="0" w:line="240" w:lineRule="auto"/>
        <w:rPr>
          <w:rFonts w:cstheme="minorHAnsi"/>
          <w:b/>
          <w:bCs/>
          <w:sz w:val="20"/>
          <w:szCs w:val="20"/>
        </w:rPr>
      </w:pPr>
    </w:p>
    <w:p w:rsidR="005B31DC" w:rsidRPr="004E5209" w:rsidRDefault="005B31DC" w:rsidP="005B31DC">
      <w:pPr>
        <w:autoSpaceDE w:val="0"/>
        <w:autoSpaceDN w:val="0"/>
        <w:adjustRightInd w:val="0"/>
        <w:spacing w:after="0" w:line="240" w:lineRule="auto"/>
        <w:rPr>
          <w:rFonts w:cstheme="minorHAnsi"/>
          <w:b/>
          <w:bCs/>
          <w:sz w:val="20"/>
          <w:szCs w:val="20"/>
        </w:rPr>
      </w:pPr>
      <w:r w:rsidRPr="005B31DC">
        <w:rPr>
          <w:rFonts w:cstheme="minorHAnsi"/>
          <w:b/>
          <w:bCs/>
          <w:sz w:val="20"/>
          <w:szCs w:val="20"/>
        </w:rPr>
        <w:t>6</w:t>
      </w:r>
      <w:r w:rsidR="00A90BC8">
        <w:rPr>
          <w:rFonts w:cstheme="minorHAnsi"/>
          <w:b/>
          <w:bCs/>
          <w:sz w:val="20"/>
          <w:szCs w:val="20"/>
        </w:rPr>
        <w:t>.1</w:t>
      </w:r>
      <w:r w:rsidR="004E5209" w:rsidRPr="004E5209">
        <w:rPr>
          <w:rFonts w:cstheme="minorHAnsi"/>
          <w:b/>
          <w:bCs/>
          <w:sz w:val="20"/>
          <w:szCs w:val="20"/>
        </w:rPr>
        <w:tab/>
      </w:r>
      <w:r w:rsidRPr="005B31DC">
        <w:rPr>
          <w:rFonts w:cstheme="minorHAnsi"/>
          <w:b/>
          <w:bCs/>
          <w:sz w:val="20"/>
          <w:szCs w:val="20"/>
        </w:rPr>
        <w:t xml:space="preserve">Workload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or term is assumed to be 150 hours. These hours include time spent in classes. The total workload for units of different credit point value should vary proportionally. For example, for a 6cp unit the total notional workload over a semester or term is assumed to be 300 hours.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.2</w:t>
      </w:r>
      <w:r w:rsidR="004E5209" w:rsidRPr="004E5209">
        <w:rPr>
          <w:rFonts w:cstheme="minorHAnsi"/>
          <w:b/>
          <w:bCs/>
          <w:sz w:val="20"/>
          <w:szCs w:val="20"/>
        </w:rPr>
        <w:tab/>
      </w:r>
      <w:r w:rsidRPr="005B31DC">
        <w:rPr>
          <w:rFonts w:cstheme="minorHAnsi"/>
          <w:b/>
          <w:bCs/>
          <w:sz w:val="20"/>
          <w:szCs w:val="20"/>
        </w:rPr>
        <w:t xml:space="preserve">Inclusion and Welfare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Students who need assistance in undertaking the unit because of disability or other circumstances should inform their Unit Convener or Inclusion and Welfare as soon as possible so the necessary arrangements can be made.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.3</w:t>
      </w:r>
      <w:r w:rsidR="004E5209" w:rsidRPr="004E5209">
        <w:rPr>
          <w:rFonts w:cstheme="minorHAnsi"/>
          <w:b/>
          <w:bCs/>
          <w:sz w:val="20"/>
          <w:szCs w:val="20"/>
        </w:rPr>
        <w:tab/>
      </w:r>
      <w:r w:rsidRPr="005B31DC">
        <w:rPr>
          <w:rFonts w:cstheme="minorHAnsi"/>
          <w:b/>
          <w:bCs/>
          <w:sz w:val="20"/>
          <w:szCs w:val="20"/>
        </w:rPr>
        <w:t xml:space="preserve">Participation requirements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Students are required to attend all of the face to face sessions scheduled for this unit.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.4</w:t>
      </w:r>
      <w:r w:rsidR="004E5209" w:rsidRPr="004E5209">
        <w:rPr>
          <w:rFonts w:cstheme="minorHAnsi"/>
          <w:b/>
          <w:bCs/>
          <w:sz w:val="20"/>
          <w:szCs w:val="20"/>
        </w:rPr>
        <w:tab/>
      </w:r>
      <w:r w:rsidRPr="005B31DC">
        <w:rPr>
          <w:rFonts w:cstheme="minorHAnsi"/>
          <w:b/>
          <w:bCs/>
          <w:sz w:val="20"/>
          <w:szCs w:val="20"/>
        </w:rPr>
        <w:t xml:space="preserve">Withdrawal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If you are planning to withdraw please discuss with your unit convener. Please see Withdrawal of Units for further information on deadlines.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.5</w:t>
      </w:r>
      <w:r w:rsidR="004E5209" w:rsidRPr="004E5209">
        <w:rPr>
          <w:rFonts w:cstheme="minorHAnsi"/>
          <w:b/>
          <w:bCs/>
          <w:sz w:val="20"/>
          <w:szCs w:val="20"/>
        </w:rPr>
        <w:tab/>
      </w:r>
      <w:r w:rsidRPr="005B31DC">
        <w:rPr>
          <w:rFonts w:cstheme="minorHAnsi"/>
          <w:b/>
          <w:bCs/>
          <w:sz w:val="20"/>
          <w:szCs w:val="20"/>
        </w:rPr>
        <w:t xml:space="preserve">Required IT skills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Wordprocessing, Internet searching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.6</w:t>
      </w:r>
      <w:r w:rsidR="00A90BC8">
        <w:rPr>
          <w:rFonts w:cstheme="minorHAnsi"/>
          <w:b/>
          <w:bCs/>
          <w:sz w:val="20"/>
          <w:szCs w:val="20"/>
        </w:rPr>
        <w:tab/>
      </w:r>
      <w:r w:rsidRPr="005B31DC">
        <w:rPr>
          <w:rFonts w:cstheme="minorHAnsi"/>
          <w:b/>
          <w:bCs/>
          <w:sz w:val="20"/>
          <w:szCs w:val="20"/>
        </w:rPr>
        <w:t xml:space="preserve">In-Unit Costs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(Note: To calculate your unit fees see: How do I calculate my fees?.</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The online UC Co-op Textbook Search is available for purchasing text books.)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.7</w:t>
      </w:r>
      <w:r w:rsidR="004E5209" w:rsidRPr="004E5209">
        <w:rPr>
          <w:rFonts w:cstheme="minorHAnsi"/>
          <w:b/>
          <w:bCs/>
          <w:sz w:val="20"/>
          <w:szCs w:val="20"/>
        </w:rPr>
        <w:tab/>
      </w:r>
      <w:r w:rsidRPr="005B31DC">
        <w:rPr>
          <w:rFonts w:cstheme="minorHAnsi"/>
          <w:b/>
          <w:bCs/>
          <w:sz w:val="20"/>
          <w:szCs w:val="20"/>
        </w:rPr>
        <w:t xml:space="preserve">Work placements, internships or practicums </w:t>
      </w: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sz w:val="20"/>
          <w:szCs w:val="20"/>
        </w:rPr>
        <w:t xml:space="preserve">N/A </w:t>
      </w:r>
    </w:p>
    <w:p w:rsidR="004E5209" w:rsidRPr="004E5209" w:rsidRDefault="004E5209" w:rsidP="005B31DC">
      <w:pPr>
        <w:autoSpaceDE w:val="0"/>
        <w:autoSpaceDN w:val="0"/>
        <w:adjustRightInd w:val="0"/>
        <w:spacing w:after="0" w:line="240" w:lineRule="auto"/>
        <w:rPr>
          <w:rFonts w:cstheme="minorHAnsi"/>
          <w:b/>
          <w:bCs/>
          <w:sz w:val="20"/>
          <w:szCs w:val="20"/>
        </w:rPr>
      </w:pPr>
    </w:p>
    <w:p w:rsidR="005B31DC" w:rsidRPr="005B31DC" w:rsidRDefault="005B31DC" w:rsidP="005B31DC">
      <w:pPr>
        <w:autoSpaceDE w:val="0"/>
        <w:autoSpaceDN w:val="0"/>
        <w:adjustRightInd w:val="0"/>
        <w:spacing w:after="0" w:line="240" w:lineRule="auto"/>
        <w:rPr>
          <w:rFonts w:cstheme="minorHAnsi"/>
          <w:sz w:val="20"/>
          <w:szCs w:val="20"/>
        </w:rPr>
      </w:pPr>
      <w:r w:rsidRPr="005B31DC">
        <w:rPr>
          <w:rFonts w:cstheme="minorHAnsi"/>
          <w:b/>
          <w:bCs/>
          <w:sz w:val="20"/>
          <w:szCs w:val="20"/>
        </w:rPr>
        <w:t>6</w:t>
      </w:r>
      <w:r w:rsidR="00A90BC8">
        <w:rPr>
          <w:rFonts w:cstheme="minorHAnsi"/>
          <w:b/>
          <w:bCs/>
          <w:sz w:val="20"/>
          <w:szCs w:val="20"/>
        </w:rPr>
        <w:t>.8</w:t>
      </w:r>
      <w:r w:rsidR="004E5209" w:rsidRPr="004E5209">
        <w:rPr>
          <w:rFonts w:cstheme="minorHAnsi"/>
          <w:b/>
          <w:bCs/>
          <w:sz w:val="20"/>
          <w:szCs w:val="20"/>
        </w:rPr>
        <w:tab/>
      </w:r>
      <w:r w:rsidRPr="005B31DC">
        <w:rPr>
          <w:rFonts w:cstheme="minorHAnsi"/>
          <w:b/>
          <w:bCs/>
          <w:sz w:val="20"/>
          <w:szCs w:val="20"/>
        </w:rPr>
        <w:t xml:space="preserve">Additional information </w:t>
      </w:r>
    </w:p>
    <w:p w:rsidR="004E5209" w:rsidRPr="004E5209" w:rsidRDefault="005B31DC" w:rsidP="004E5209">
      <w:pPr>
        <w:autoSpaceDE w:val="0"/>
        <w:autoSpaceDN w:val="0"/>
        <w:adjustRightInd w:val="0"/>
        <w:spacing w:after="0" w:line="240" w:lineRule="auto"/>
        <w:rPr>
          <w:rFonts w:cstheme="minorHAnsi"/>
          <w:sz w:val="20"/>
          <w:szCs w:val="20"/>
        </w:rPr>
      </w:pPr>
      <w:r w:rsidRPr="005B31DC">
        <w:rPr>
          <w:rFonts w:cstheme="minorHAnsi"/>
          <w:sz w:val="20"/>
          <w:szCs w:val="20"/>
        </w:rPr>
        <w:t xml:space="preserve">N/A </w:t>
      </w:r>
    </w:p>
    <w:p w:rsidR="004E5209" w:rsidRPr="004E5209" w:rsidRDefault="004E5209" w:rsidP="004E5209">
      <w:pPr>
        <w:autoSpaceDE w:val="0"/>
        <w:autoSpaceDN w:val="0"/>
        <w:adjustRightInd w:val="0"/>
        <w:spacing w:after="0" w:line="240" w:lineRule="auto"/>
        <w:rPr>
          <w:rFonts w:cstheme="minorHAnsi"/>
          <w:sz w:val="20"/>
          <w:szCs w:val="20"/>
        </w:rPr>
      </w:pPr>
    </w:p>
    <w:p w:rsidR="007A5C0C" w:rsidRDefault="007A5C0C">
      <w:r>
        <w:br w:type="page"/>
      </w:r>
    </w:p>
    <w:tbl>
      <w:tblPr>
        <w:tblStyle w:val="TableGrid"/>
        <w:tblW w:w="0" w:type="auto"/>
        <w:tblLook w:val="04A0"/>
      </w:tblPr>
      <w:tblGrid>
        <w:gridCol w:w="9242"/>
      </w:tblGrid>
      <w:tr w:rsidR="004E5209" w:rsidRPr="005B31DC" w:rsidTr="004E5209">
        <w:tc>
          <w:tcPr>
            <w:tcW w:w="9242" w:type="dxa"/>
          </w:tcPr>
          <w:p w:rsidR="004E5209" w:rsidRPr="005B31DC" w:rsidRDefault="004E5209" w:rsidP="00DE588B">
            <w:pPr>
              <w:autoSpaceDE w:val="0"/>
              <w:autoSpaceDN w:val="0"/>
              <w:adjustRightInd w:val="0"/>
              <w:rPr>
                <w:rFonts w:cstheme="minorHAnsi"/>
                <w:sz w:val="20"/>
                <w:szCs w:val="20"/>
              </w:rPr>
            </w:pPr>
            <w:r w:rsidRPr="005B31DC">
              <w:rPr>
                <w:rFonts w:cstheme="minorHAnsi"/>
                <w:b/>
                <w:bCs/>
                <w:sz w:val="20"/>
                <w:szCs w:val="20"/>
              </w:rPr>
              <w:lastRenderedPageBreak/>
              <w:t xml:space="preserve">7: Student Feedback </w:t>
            </w:r>
          </w:p>
        </w:tc>
      </w:tr>
    </w:tbl>
    <w:p w:rsidR="00A90BC8" w:rsidRDefault="00A90BC8" w:rsidP="004E5209">
      <w:pPr>
        <w:autoSpaceDE w:val="0"/>
        <w:autoSpaceDN w:val="0"/>
        <w:adjustRightInd w:val="0"/>
        <w:spacing w:after="0" w:line="240" w:lineRule="auto"/>
        <w:rPr>
          <w:rFonts w:cstheme="minorHAnsi"/>
          <w:sz w:val="20"/>
          <w:szCs w:val="20"/>
        </w:rPr>
      </w:pPr>
    </w:p>
    <w:p w:rsidR="004E5209" w:rsidRPr="005B31DC" w:rsidRDefault="004E5209" w:rsidP="004E5209">
      <w:pPr>
        <w:autoSpaceDE w:val="0"/>
        <w:autoSpaceDN w:val="0"/>
        <w:adjustRightInd w:val="0"/>
        <w:spacing w:after="0" w:line="240" w:lineRule="auto"/>
        <w:rPr>
          <w:rFonts w:cstheme="minorHAnsi"/>
          <w:sz w:val="20"/>
          <w:szCs w:val="20"/>
        </w:rPr>
      </w:pPr>
      <w:r w:rsidRPr="005B31DC">
        <w:rPr>
          <w:rFonts w:cstheme="minorHAnsi"/>
          <w:sz w:val="20"/>
          <w:szCs w:val="20"/>
        </w:rPr>
        <w:t xml:space="preserve">All students enrolled in this unit will have an opportunity to provide anonymous feedback on the unit at the end of the Semester via the Unit Satisfaction Survey (USS) which you can access by logging into MyUC via the UC homepage: http://www.canberra.edu.au/home/. Your lecturer or tutor may also invite you to provide more detailed feedback on their teaching through an anonymous questionnaire. </w:t>
      </w:r>
    </w:p>
    <w:p w:rsidR="004E5209" w:rsidRDefault="004E5209" w:rsidP="004E5209">
      <w:pPr>
        <w:autoSpaceDE w:val="0"/>
        <w:autoSpaceDN w:val="0"/>
        <w:adjustRightInd w:val="0"/>
        <w:spacing w:after="0" w:line="240" w:lineRule="auto"/>
        <w:rPr>
          <w:rFonts w:cstheme="minorHAnsi"/>
          <w:b/>
          <w:bCs/>
          <w:sz w:val="20"/>
          <w:szCs w:val="20"/>
        </w:rPr>
      </w:pPr>
    </w:p>
    <w:tbl>
      <w:tblPr>
        <w:tblStyle w:val="TableGrid"/>
        <w:tblW w:w="0" w:type="auto"/>
        <w:tblLook w:val="04A0"/>
      </w:tblPr>
      <w:tblGrid>
        <w:gridCol w:w="9242"/>
      </w:tblGrid>
      <w:tr w:rsidR="004E5209" w:rsidRPr="005B31DC" w:rsidTr="004E5209">
        <w:tc>
          <w:tcPr>
            <w:tcW w:w="9242" w:type="dxa"/>
          </w:tcPr>
          <w:p w:rsidR="004E5209" w:rsidRPr="005B31DC" w:rsidRDefault="004E5209" w:rsidP="00293983">
            <w:pPr>
              <w:autoSpaceDE w:val="0"/>
              <w:autoSpaceDN w:val="0"/>
              <w:adjustRightInd w:val="0"/>
              <w:rPr>
                <w:rFonts w:cstheme="minorHAnsi"/>
                <w:sz w:val="20"/>
                <w:szCs w:val="20"/>
              </w:rPr>
            </w:pPr>
            <w:r w:rsidRPr="005B31DC">
              <w:rPr>
                <w:rFonts w:cstheme="minorHAnsi"/>
                <w:b/>
                <w:bCs/>
                <w:sz w:val="20"/>
                <w:szCs w:val="20"/>
              </w:rPr>
              <w:t xml:space="preserve">8: Authority of this Unit Outline </w:t>
            </w:r>
          </w:p>
        </w:tc>
      </w:tr>
    </w:tbl>
    <w:p w:rsidR="004E5209" w:rsidRDefault="004E5209" w:rsidP="004E5209">
      <w:pPr>
        <w:rPr>
          <w:rFonts w:cstheme="minorHAnsi"/>
          <w:sz w:val="20"/>
          <w:szCs w:val="20"/>
        </w:rPr>
      </w:pPr>
    </w:p>
    <w:p w:rsidR="004E5209" w:rsidRPr="004E5209" w:rsidRDefault="004E5209" w:rsidP="004E5209">
      <w:pPr>
        <w:rPr>
          <w:rFonts w:cstheme="minorHAnsi"/>
          <w:sz w:val="20"/>
          <w:szCs w:val="20"/>
        </w:rPr>
      </w:pPr>
      <w:r w:rsidRPr="004E5209">
        <w:rPr>
          <w:rFonts w:cstheme="minorHAnsi"/>
          <w:sz w:val="20"/>
          <w:szCs w:val="20"/>
        </w:rPr>
        <w:t xml:space="preserve">Any change to the information contained in Section 2 (Academic content), and Section 5 (Assessment) of this document, will only be made by the Unit Convener if the written agreement of Head of Discipline and a </w:t>
      </w:r>
      <w:r w:rsidR="00A90BC8">
        <w:rPr>
          <w:rFonts w:cstheme="minorHAnsi"/>
          <w:sz w:val="20"/>
          <w:szCs w:val="20"/>
        </w:rPr>
        <w:t>m</w:t>
      </w:r>
      <w:r w:rsidRPr="004E5209">
        <w:rPr>
          <w:rFonts w:cstheme="minorHAnsi"/>
          <w:sz w:val="20"/>
          <w:szCs w:val="20"/>
        </w:rPr>
        <w:t>ajority of students has been obtained; and if written advice of the change is then provided on the unit site in the learning management system. If this is not possible, written advice of the change must be then forwarded to each student enrolled in the unit at their registered term address. Any individual student who believes him/herself to be disadvantaged by a change is encouraged to discuss the matter with the Unit Convener.</w:t>
      </w:r>
    </w:p>
    <w:p w:rsidR="004E5209" w:rsidRPr="005B31DC" w:rsidRDefault="004E5209" w:rsidP="005B31DC">
      <w:pPr>
        <w:autoSpaceDE w:val="0"/>
        <w:autoSpaceDN w:val="0"/>
        <w:adjustRightInd w:val="0"/>
        <w:spacing w:after="0" w:line="240" w:lineRule="auto"/>
        <w:rPr>
          <w:rFonts w:cstheme="minorHAnsi"/>
          <w:sz w:val="20"/>
          <w:szCs w:val="20"/>
        </w:rPr>
      </w:pPr>
    </w:p>
    <w:sectPr w:rsidR="004E5209" w:rsidRPr="005B31DC" w:rsidSect="00A404B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61" w:rsidRDefault="00397861" w:rsidP="005B31DC">
      <w:pPr>
        <w:spacing w:after="0" w:line="240" w:lineRule="auto"/>
      </w:pPr>
      <w:r>
        <w:separator/>
      </w:r>
    </w:p>
  </w:endnote>
  <w:endnote w:type="continuationSeparator" w:id="1">
    <w:p w:rsidR="00397861" w:rsidRDefault="00397861" w:rsidP="005B3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66492"/>
      <w:docPartObj>
        <w:docPartGallery w:val="Page Numbers (Bottom of Page)"/>
        <w:docPartUnique/>
      </w:docPartObj>
    </w:sdtPr>
    <w:sdtContent>
      <w:sdt>
        <w:sdtPr>
          <w:id w:val="860082579"/>
          <w:docPartObj>
            <w:docPartGallery w:val="Page Numbers (Top of Page)"/>
            <w:docPartUnique/>
          </w:docPartObj>
        </w:sdtPr>
        <w:sdtContent>
          <w:p w:rsidR="005B31DC" w:rsidRDefault="00A404BD" w:rsidP="00FD7B63">
            <w:pPr>
              <w:pStyle w:val="Footer"/>
              <w:jc w:val="right"/>
            </w:pPr>
            <w:r w:rsidRPr="00A404BD">
              <w:rPr>
                <w:noProof/>
                <w:lang w:eastAsia="en-GB"/>
              </w:rPr>
              <w:pict>
                <v:line id="Straight Connector 1" o:spid="_x0000_s4097" style="position:absolute;left:0;text-align:left;z-index:251659264;visibility:visible;mso-position-horizontal-relative:text;mso-position-vertical-relative:text" from="-46pt,.25pt" to="47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4ctgEAAMMDAAAOAAAAZHJzL2Uyb0RvYy54bWysU8GOEzEMvSPxD1HudKZdqY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" strokecolor="#4579b8 [3044]"/>
              </w:pict>
            </w:r>
            <w:r w:rsidR="005B31DC">
              <w:t xml:space="preserve">Page </w:t>
            </w:r>
            <w:r>
              <w:rPr>
                <w:b/>
                <w:bCs/>
                <w:sz w:val="24"/>
                <w:szCs w:val="24"/>
              </w:rPr>
              <w:fldChar w:fldCharType="begin"/>
            </w:r>
            <w:r w:rsidR="005B31DC">
              <w:rPr>
                <w:b/>
                <w:bCs/>
              </w:rPr>
              <w:instrText xml:space="preserve"> PAGE </w:instrText>
            </w:r>
            <w:r>
              <w:rPr>
                <w:b/>
                <w:bCs/>
                <w:sz w:val="24"/>
                <w:szCs w:val="24"/>
              </w:rPr>
              <w:fldChar w:fldCharType="separate"/>
            </w:r>
            <w:r w:rsidR="00F720F7">
              <w:rPr>
                <w:b/>
                <w:bCs/>
                <w:noProof/>
              </w:rPr>
              <w:t>1</w:t>
            </w:r>
            <w:r>
              <w:rPr>
                <w:b/>
                <w:bCs/>
                <w:sz w:val="24"/>
                <w:szCs w:val="24"/>
              </w:rPr>
              <w:fldChar w:fldCharType="end"/>
            </w:r>
            <w:r w:rsidR="005B31DC">
              <w:t xml:space="preserve"> of </w:t>
            </w:r>
            <w:r>
              <w:rPr>
                <w:b/>
                <w:bCs/>
                <w:sz w:val="24"/>
                <w:szCs w:val="24"/>
              </w:rPr>
              <w:fldChar w:fldCharType="begin"/>
            </w:r>
            <w:r w:rsidR="005B31DC">
              <w:rPr>
                <w:b/>
                <w:bCs/>
              </w:rPr>
              <w:instrText xml:space="preserve"> NUMPAGES  </w:instrText>
            </w:r>
            <w:r>
              <w:rPr>
                <w:b/>
                <w:bCs/>
                <w:sz w:val="24"/>
                <w:szCs w:val="24"/>
              </w:rPr>
              <w:fldChar w:fldCharType="separate"/>
            </w:r>
            <w:r w:rsidR="00F720F7">
              <w:rPr>
                <w:b/>
                <w:bCs/>
                <w:noProof/>
              </w:rPr>
              <w:t>8</w:t>
            </w:r>
            <w:r>
              <w:rPr>
                <w:b/>
                <w:bCs/>
                <w:sz w:val="24"/>
                <w:szCs w:val="24"/>
              </w:rPr>
              <w:fldChar w:fldCharType="end"/>
            </w:r>
          </w:p>
        </w:sdtContent>
      </w:sdt>
    </w:sdtContent>
  </w:sdt>
  <w:p w:rsidR="00FD7B63" w:rsidRDefault="00FD7B63" w:rsidP="00FD7B63">
    <w:pPr>
      <w:pStyle w:val="Footer"/>
      <w:rPr>
        <w:rFonts w:cstheme="minorHAnsi"/>
        <w:i/>
        <w:iCs/>
        <w:sz w:val="18"/>
        <w:szCs w:val="18"/>
      </w:rPr>
    </w:pPr>
    <w:r w:rsidRPr="005B31DC">
      <w:rPr>
        <w:rFonts w:cstheme="minorHAnsi"/>
        <w:i/>
        <w:iCs/>
        <w:sz w:val="18"/>
        <w:szCs w:val="18"/>
      </w:rPr>
      <w:t xml:space="preserve">Australian Government Higher Education (CRICOS) </w:t>
    </w:r>
  </w:p>
  <w:p w:rsidR="005B31DC" w:rsidRDefault="00FD7B63" w:rsidP="00FD7B63">
    <w:pPr>
      <w:pStyle w:val="Footer"/>
    </w:pPr>
    <w:r w:rsidRPr="005B31DC">
      <w:rPr>
        <w:rFonts w:cstheme="minorHAnsi"/>
        <w:i/>
        <w:iCs/>
        <w:sz w:val="18"/>
        <w:szCs w:val="18"/>
      </w:rP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61" w:rsidRDefault="00397861" w:rsidP="005B31DC">
      <w:pPr>
        <w:spacing w:after="0" w:line="240" w:lineRule="auto"/>
      </w:pPr>
      <w:r>
        <w:separator/>
      </w:r>
    </w:p>
  </w:footnote>
  <w:footnote w:type="continuationSeparator" w:id="1">
    <w:p w:rsidR="00397861" w:rsidRDefault="00397861" w:rsidP="005B3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9D2"/>
    <w:multiLevelType w:val="hybridMultilevel"/>
    <w:tmpl w:val="BB4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E039B"/>
    <w:multiLevelType w:val="hybridMultilevel"/>
    <w:tmpl w:val="FEEE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4150C"/>
    <w:multiLevelType w:val="hybridMultilevel"/>
    <w:tmpl w:val="494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27BE8"/>
    <w:multiLevelType w:val="hybridMultilevel"/>
    <w:tmpl w:val="7A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E78E9"/>
    <w:multiLevelType w:val="hybridMultilevel"/>
    <w:tmpl w:val="89F63C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A5792"/>
    <w:rsid w:val="0013096D"/>
    <w:rsid w:val="0035348B"/>
    <w:rsid w:val="00397861"/>
    <w:rsid w:val="003F4BF5"/>
    <w:rsid w:val="004E5209"/>
    <w:rsid w:val="00571C76"/>
    <w:rsid w:val="005A077F"/>
    <w:rsid w:val="005B31DC"/>
    <w:rsid w:val="00654AF2"/>
    <w:rsid w:val="007A5C0C"/>
    <w:rsid w:val="00A404BD"/>
    <w:rsid w:val="00A53035"/>
    <w:rsid w:val="00A90BC8"/>
    <w:rsid w:val="00AB1DA6"/>
    <w:rsid w:val="00B1422F"/>
    <w:rsid w:val="00BA5792"/>
    <w:rsid w:val="00BF554C"/>
    <w:rsid w:val="00CF3CA7"/>
    <w:rsid w:val="00DC6154"/>
    <w:rsid w:val="00E27499"/>
    <w:rsid w:val="00F41BC1"/>
    <w:rsid w:val="00F720F7"/>
    <w:rsid w:val="00FD7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792"/>
    <w:rPr>
      <w:b/>
      <w:bCs/>
    </w:rPr>
  </w:style>
  <w:style w:type="paragraph" w:customStyle="1" w:styleId="Default">
    <w:name w:val="Default"/>
    <w:rsid w:val="00AB1DA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DC"/>
  </w:style>
  <w:style w:type="paragraph" w:styleId="Footer">
    <w:name w:val="footer"/>
    <w:basedOn w:val="Normal"/>
    <w:link w:val="FooterChar"/>
    <w:uiPriority w:val="99"/>
    <w:unhideWhenUsed/>
    <w:rsid w:val="005B3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DC"/>
  </w:style>
  <w:style w:type="table" w:styleId="TableGrid">
    <w:name w:val="Table Grid"/>
    <w:basedOn w:val="TableNormal"/>
    <w:uiPriority w:val="59"/>
    <w:rsid w:val="005B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63"/>
    <w:rPr>
      <w:rFonts w:ascii="Tahoma" w:hAnsi="Tahoma" w:cs="Tahoma"/>
      <w:sz w:val="16"/>
      <w:szCs w:val="16"/>
    </w:rPr>
  </w:style>
  <w:style w:type="paragraph" w:styleId="ListParagraph">
    <w:name w:val="List Paragraph"/>
    <w:basedOn w:val="Normal"/>
    <w:uiPriority w:val="34"/>
    <w:qFormat/>
    <w:rsid w:val="00BF5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792"/>
    <w:rPr>
      <w:b/>
      <w:bCs/>
    </w:rPr>
  </w:style>
  <w:style w:type="paragraph" w:customStyle="1" w:styleId="Default">
    <w:name w:val="Default"/>
    <w:rsid w:val="00AB1DA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DC"/>
  </w:style>
  <w:style w:type="paragraph" w:styleId="Footer">
    <w:name w:val="footer"/>
    <w:basedOn w:val="Normal"/>
    <w:link w:val="FooterChar"/>
    <w:uiPriority w:val="99"/>
    <w:unhideWhenUsed/>
    <w:rsid w:val="005B3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DC"/>
  </w:style>
  <w:style w:type="table" w:styleId="TableGrid">
    <w:name w:val="Table Grid"/>
    <w:basedOn w:val="TableNormal"/>
    <w:uiPriority w:val="59"/>
    <w:rsid w:val="005B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63"/>
    <w:rPr>
      <w:rFonts w:ascii="Tahoma" w:hAnsi="Tahoma" w:cs="Tahoma"/>
      <w:sz w:val="16"/>
      <w:szCs w:val="16"/>
    </w:rPr>
  </w:style>
  <w:style w:type="paragraph" w:styleId="ListParagraph">
    <w:name w:val="List Paragraph"/>
    <w:basedOn w:val="Normal"/>
    <w:uiPriority w:val="34"/>
    <w:qFormat/>
    <w:rsid w:val="00BF554C"/>
    <w:pPr>
      <w:ind w:left="720"/>
      <w:contextualSpacing/>
    </w:pPr>
  </w:style>
</w:styles>
</file>

<file path=word/webSettings.xml><?xml version="1.0" encoding="utf-8"?>
<w:webSettings xmlns:r="http://schemas.openxmlformats.org/officeDocument/2006/relationships" xmlns:w="http://schemas.openxmlformats.org/wordprocessingml/2006/main">
  <w:divs>
    <w:div w:id="830754561">
      <w:bodyDiv w:val="1"/>
      <w:marLeft w:val="0"/>
      <w:marRight w:val="0"/>
      <w:marTop w:val="0"/>
      <w:marBottom w:val="0"/>
      <w:divBdr>
        <w:top w:val="none" w:sz="0" w:space="0" w:color="auto"/>
        <w:left w:val="none" w:sz="0" w:space="0" w:color="auto"/>
        <w:bottom w:val="none" w:sz="0" w:space="0" w:color="auto"/>
        <w:right w:val="none" w:sz="0" w:space="0" w:color="auto"/>
      </w:divBdr>
      <w:divsChild>
        <w:div w:id="3855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Wingfield</dc:creator>
  <cp:lastModifiedBy>Karma_tshomo</cp:lastModifiedBy>
  <cp:revision>2</cp:revision>
  <dcterms:created xsi:type="dcterms:W3CDTF">2014-07-30T04:38:00Z</dcterms:created>
  <dcterms:modified xsi:type="dcterms:W3CDTF">2014-07-30T04:38:00Z</dcterms:modified>
</cp:coreProperties>
</file>