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0B" w:rsidRPr="00EA010B" w:rsidRDefault="00EA010B" w:rsidP="00EA010B">
      <w:pPr>
        <w:spacing w:before="300" w:after="120" w:line="275" w:lineRule="atLeast"/>
        <w:outlineLvl w:val="1"/>
        <w:rPr>
          <w:rFonts w:ascii="verlagbook" w:eastAsia="Times New Roman" w:hAnsi="verlagbook" w:cs="Arial"/>
          <w:color w:val="000000"/>
          <w:sz w:val="47"/>
          <w:szCs w:val="47"/>
          <w:lang w:eastAsia="en-AU"/>
        </w:rPr>
      </w:pPr>
      <w:r w:rsidRPr="00EA010B">
        <w:rPr>
          <w:rFonts w:ascii="verlagbook" w:eastAsia="Times New Roman" w:hAnsi="verlagbook" w:cs="Arial"/>
          <w:color w:val="000000"/>
          <w:sz w:val="47"/>
          <w:szCs w:val="47"/>
          <w:lang w:eastAsia="en-AU"/>
        </w:rPr>
        <w:t xml:space="preserve">Institutions of Law and Government G (9582|1) </w:t>
      </w:r>
    </w:p>
    <w:p w:rsidR="00EA010B" w:rsidRPr="00EA010B" w:rsidRDefault="00EA010B" w:rsidP="00EA010B">
      <w:pPr>
        <w:spacing w:after="312" w:line="240" w:lineRule="auto"/>
        <w:rPr>
          <w:rFonts w:ascii="latoregular" w:eastAsia="Times New Roman" w:hAnsi="latoregular" w:cs="Arial"/>
          <w:color w:val="333333"/>
          <w:sz w:val="24"/>
          <w:szCs w:val="24"/>
          <w:lang w:eastAsia="en-AU"/>
        </w:rPr>
      </w:pPr>
      <w:r w:rsidRPr="00EA010B">
        <w:rPr>
          <w:rFonts w:ascii="latoregular" w:eastAsia="Times New Roman" w:hAnsi="latoregular" w:cs="Arial"/>
          <w:color w:val="333333"/>
          <w:sz w:val="24"/>
          <w:szCs w:val="24"/>
          <w:lang w:eastAsia="en-AU"/>
        </w:rPr>
        <w:t>Click on the sections below to view the information. Click Expand All to read all information. To view a printable version of the Unit Outline click on Print this page. To save the Unit Outline as a PDF click on Print this page, then use your browser's Print function to save to PDF.</w:t>
      </w:r>
    </w:p>
    <w:p w:rsidR="00EA010B" w:rsidRPr="00EA010B" w:rsidRDefault="00A4127F" w:rsidP="00EA010B">
      <w:pPr>
        <w:spacing w:before="300" w:after="120" w:line="275" w:lineRule="atLeast"/>
        <w:outlineLvl w:val="1"/>
        <w:rPr>
          <w:rFonts w:ascii="verlagbook" w:eastAsia="Times New Roman" w:hAnsi="verlagbook" w:cs="Arial"/>
          <w:color w:val="000000"/>
          <w:sz w:val="47"/>
          <w:szCs w:val="47"/>
          <w:lang w:eastAsia="en-AU"/>
        </w:rPr>
      </w:pPr>
      <w:hyperlink r:id="rId5" w:history="1">
        <w:r w:rsidR="00EA010B" w:rsidRPr="00EA010B">
          <w:rPr>
            <w:rFonts w:ascii="verlagbook" w:eastAsia="Times New Roman" w:hAnsi="verlagbook" w:cs="Arial"/>
            <w:color w:val="036F9D"/>
            <w:sz w:val="47"/>
            <w:szCs w:val="47"/>
            <w:lang w:eastAsia="en-AU"/>
          </w:rPr>
          <w:t>Acknowledgement of Country</w:t>
        </w:r>
      </w:hyperlink>
    </w:p>
    <w:tbl>
      <w:tblPr>
        <w:tblW w:w="5000" w:type="pct"/>
        <w:tblCellSpacing w:w="15" w:type="dxa"/>
        <w:tblCellMar>
          <w:top w:w="120" w:type="dxa"/>
          <w:left w:w="216" w:type="dxa"/>
          <w:bottom w:w="120" w:type="dxa"/>
          <w:right w:w="216" w:type="dxa"/>
        </w:tblCellMar>
        <w:tblLook w:val="04A0"/>
      </w:tblPr>
      <w:tblGrid>
        <w:gridCol w:w="9374"/>
      </w:tblGrid>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The University of Canberra acknowledges the Ngunnawal peoples as the traditional custodians of the land upon which the University's main campus sits, and pays respect to all Elders past and present.</w:t>
            </w:r>
          </w:p>
        </w:tc>
      </w:tr>
    </w:tbl>
    <w:bookmarkStart w:id="0" w:name="_GoBack"/>
    <w:bookmarkEnd w:id="0"/>
    <w:p w:rsidR="00EA010B" w:rsidRPr="00EA010B" w:rsidRDefault="00A4127F" w:rsidP="00EA010B">
      <w:pPr>
        <w:spacing w:before="300" w:after="120" w:line="275" w:lineRule="atLeast"/>
        <w:outlineLvl w:val="1"/>
        <w:rPr>
          <w:rFonts w:ascii="verlagbook" w:eastAsia="Times New Roman" w:hAnsi="verlagbook" w:cs="Arial"/>
          <w:color w:val="000000"/>
          <w:sz w:val="47"/>
          <w:szCs w:val="47"/>
          <w:lang w:eastAsia="en-AU"/>
        </w:rPr>
      </w:pPr>
      <w:r w:rsidRPr="00EA010B">
        <w:rPr>
          <w:rFonts w:ascii="verlagbook" w:eastAsia="Times New Roman" w:hAnsi="verlagbook" w:cs="Arial"/>
          <w:color w:val="000000"/>
          <w:sz w:val="47"/>
          <w:szCs w:val="47"/>
          <w:lang w:eastAsia="en-AU"/>
        </w:rPr>
        <w:fldChar w:fldCharType="begin"/>
      </w:r>
      <w:r w:rsidR="00EA010B" w:rsidRPr="00EA010B">
        <w:rPr>
          <w:rFonts w:ascii="verlagbook" w:eastAsia="Times New Roman" w:hAnsi="verlagbook" w:cs="Arial"/>
          <w:color w:val="000000"/>
          <w:sz w:val="47"/>
          <w:szCs w:val="47"/>
          <w:lang w:eastAsia="en-AU"/>
        </w:rPr>
        <w:instrText xml:space="preserve"> HYPERLINK "http://www.canberra.edu.au/coursesandunits/uo-view/_nocache?uoo_id=152947" </w:instrText>
      </w:r>
      <w:r w:rsidRPr="00EA010B">
        <w:rPr>
          <w:rFonts w:ascii="verlagbook" w:eastAsia="Times New Roman" w:hAnsi="verlagbook" w:cs="Arial"/>
          <w:color w:val="000000"/>
          <w:sz w:val="47"/>
          <w:szCs w:val="47"/>
          <w:lang w:eastAsia="en-AU"/>
        </w:rPr>
        <w:fldChar w:fldCharType="separate"/>
      </w:r>
      <w:r w:rsidR="00EA010B" w:rsidRPr="00EA010B">
        <w:rPr>
          <w:rFonts w:ascii="verlagbook" w:eastAsia="Times New Roman" w:hAnsi="verlagbook" w:cs="Arial"/>
          <w:color w:val="036F9D"/>
          <w:sz w:val="47"/>
          <w:szCs w:val="47"/>
          <w:lang w:eastAsia="en-AU"/>
        </w:rPr>
        <w:t>Introduction</w:t>
      </w:r>
      <w:r w:rsidRPr="00EA010B">
        <w:rPr>
          <w:rFonts w:ascii="verlagbook" w:eastAsia="Times New Roman" w:hAnsi="verlagbook" w:cs="Arial"/>
          <w:color w:val="000000"/>
          <w:sz w:val="47"/>
          <w:szCs w:val="47"/>
          <w:lang w:eastAsia="en-AU"/>
        </w:rPr>
        <w:fldChar w:fldCharType="end"/>
      </w:r>
    </w:p>
    <w:tbl>
      <w:tblPr>
        <w:tblW w:w="5000" w:type="pct"/>
        <w:tblCellSpacing w:w="15" w:type="dxa"/>
        <w:tblCellMar>
          <w:top w:w="120" w:type="dxa"/>
          <w:left w:w="216" w:type="dxa"/>
          <w:bottom w:w="120" w:type="dxa"/>
          <w:right w:w="216" w:type="dxa"/>
        </w:tblCellMar>
        <w:tblLook w:val="04A0"/>
      </w:tblPr>
      <w:tblGrid>
        <w:gridCol w:w="9374"/>
      </w:tblGrid>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 xml:space="preserve">This Unit Outline must be read in conjunction with: </w:t>
            </w:r>
          </w:p>
          <w:p w:rsidR="00EA010B" w:rsidRPr="00EA010B" w:rsidRDefault="00EA010B" w:rsidP="00EA010B">
            <w:pPr>
              <w:numPr>
                <w:ilvl w:val="0"/>
                <w:numId w:val="1"/>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i/>
                <w:iCs/>
                <w:color w:val="333333"/>
                <w:sz w:val="18"/>
                <w:szCs w:val="18"/>
                <w:lang w:eastAsia="en-AU"/>
              </w:rPr>
              <w:t>UC Student Guide to Policies</w:t>
            </w:r>
            <w:r w:rsidRPr="00EA010B">
              <w:rPr>
                <w:rFonts w:ascii="Times New Roman" w:eastAsia="Times New Roman" w:hAnsi="Times New Roman" w:cs="Times New Roman"/>
                <w:color w:val="333333"/>
                <w:sz w:val="18"/>
                <w:szCs w:val="18"/>
                <w:lang w:eastAsia="en-AU"/>
              </w:rPr>
              <w:t xml:space="preserve">, which sets out University-wide policies and procedures, including information on matters such as plagiarism, grade descriptors, moderation, feedback and deferred exams, and is available at </w:t>
            </w:r>
            <w:hyperlink r:id="rId6" w:tgtFrame="_blank" w:history="1">
              <w:r w:rsidRPr="00EA010B">
                <w:rPr>
                  <w:rFonts w:ascii="Times New Roman" w:eastAsia="Times New Roman" w:hAnsi="Times New Roman" w:cs="Times New Roman"/>
                  <w:color w:val="036F9D"/>
                  <w:sz w:val="18"/>
                  <w:szCs w:val="18"/>
                  <w:lang w:eastAsia="en-AU"/>
                </w:rPr>
                <w:t>http://www.canberra.edu.au/student-services</w:t>
              </w:r>
            </w:hyperlink>
            <w:r w:rsidRPr="00EA010B">
              <w:rPr>
                <w:rFonts w:ascii="Times New Roman" w:eastAsia="Times New Roman" w:hAnsi="Times New Roman" w:cs="Times New Roman"/>
                <w:color w:val="333333"/>
                <w:sz w:val="18"/>
                <w:szCs w:val="18"/>
                <w:lang w:eastAsia="en-AU"/>
              </w:rPr>
              <w:t>.</w:t>
            </w:r>
          </w:p>
          <w:p w:rsidR="00EA010B" w:rsidRPr="00EA010B" w:rsidRDefault="00EA010B" w:rsidP="00EA010B">
            <w:pPr>
              <w:numPr>
                <w:ilvl w:val="0"/>
                <w:numId w:val="1"/>
              </w:numPr>
              <w:spacing w:before="100" w:beforeAutospacing="1" w:after="100" w:afterAutospacing="1" w:line="240" w:lineRule="auto"/>
              <w:ind w:left="720" w:hanging="360"/>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i/>
                <w:iCs/>
                <w:color w:val="333333"/>
                <w:sz w:val="18"/>
                <w:szCs w:val="18"/>
                <w:lang w:eastAsia="en-AU"/>
              </w:rPr>
              <w:t>UC Guide to Student Services</w:t>
            </w:r>
            <w:r w:rsidRPr="00EA010B">
              <w:rPr>
                <w:rFonts w:ascii="Times New Roman" w:eastAsia="Times New Roman" w:hAnsi="Times New Roman" w:cs="Times New Roman"/>
                <w:color w:val="333333"/>
                <w:sz w:val="18"/>
                <w:szCs w:val="18"/>
                <w:lang w:eastAsia="en-AU"/>
              </w:rPr>
              <w:t xml:space="preserve">, and is available at </w:t>
            </w:r>
            <w:hyperlink r:id="rId7" w:tgtFrame="_blank" w:history="1">
              <w:r w:rsidRPr="00EA010B">
                <w:rPr>
                  <w:rFonts w:ascii="Times New Roman" w:eastAsia="Times New Roman" w:hAnsi="Times New Roman" w:cs="Times New Roman"/>
                  <w:color w:val="036F9D"/>
                  <w:sz w:val="18"/>
                  <w:szCs w:val="18"/>
                  <w:lang w:eastAsia="en-AU"/>
                </w:rPr>
                <w:t>http://www.canberra.edu.au/student-services</w:t>
              </w:r>
            </w:hyperlink>
            <w:r w:rsidRPr="00EA010B">
              <w:rPr>
                <w:rFonts w:ascii="Times New Roman" w:eastAsia="Times New Roman" w:hAnsi="Times New Roman" w:cs="Times New Roman"/>
                <w:color w:val="333333"/>
                <w:sz w:val="18"/>
                <w:szCs w:val="18"/>
                <w:lang w:eastAsia="en-AU"/>
              </w:rPr>
              <w:t>.</w:t>
            </w:r>
          </w:p>
          <w:p w:rsidR="00EA010B" w:rsidRPr="00EA010B" w:rsidRDefault="00EA010B" w:rsidP="00EA010B">
            <w:pPr>
              <w:numPr>
                <w:ilvl w:val="0"/>
                <w:numId w:val="1"/>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Any additional information specified in section 6.</w:t>
            </w:r>
          </w:p>
        </w:tc>
      </w:tr>
    </w:tbl>
    <w:p w:rsidR="00EA010B" w:rsidRPr="00EA010B" w:rsidRDefault="00A4127F" w:rsidP="00EA010B">
      <w:pPr>
        <w:spacing w:before="300" w:after="120" w:line="275" w:lineRule="atLeast"/>
        <w:outlineLvl w:val="1"/>
        <w:rPr>
          <w:rFonts w:ascii="verlagbook" w:eastAsia="Times New Roman" w:hAnsi="verlagbook" w:cs="Arial"/>
          <w:color w:val="000000"/>
          <w:sz w:val="47"/>
          <w:szCs w:val="47"/>
          <w:lang w:eastAsia="en-AU"/>
        </w:rPr>
      </w:pPr>
      <w:hyperlink r:id="rId8" w:history="1">
        <w:r w:rsidR="00EA010B" w:rsidRPr="00EA010B">
          <w:rPr>
            <w:rFonts w:ascii="verlagbook" w:eastAsia="Times New Roman" w:hAnsi="verlagbook" w:cs="Arial"/>
            <w:color w:val="036F9D"/>
            <w:sz w:val="47"/>
            <w:szCs w:val="47"/>
            <w:lang w:eastAsia="en-AU"/>
          </w:rPr>
          <w:t>1. Core Unit Details</w:t>
        </w:r>
      </w:hyperlink>
    </w:p>
    <w:tbl>
      <w:tblPr>
        <w:tblW w:w="5000" w:type="pct"/>
        <w:tblCellSpacing w:w="15" w:type="dxa"/>
        <w:tblCellMar>
          <w:top w:w="120" w:type="dxa"/>
          <w:left w:w="216" w:type="dxa"/>
          <w:bottom w:w="120" w:type="dxa"/>
          <w:right w:w="216" w:type="dxa"/>
        </w:tblCellMar>
        <w:tblLook w:val="04A0"/>
      </w:tblPr>
      <w:tblGrid>
        <w:gridCol w:w="3672"/>
        <w:gridCol w:w="5702"/>
      </w:tblGrid>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Unit Code and Version:</w:t>
            </w:r>
          </w:p>
        </w:tc>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9582|1</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Unit Title:</w:t>
            </w:r>
          </w:p>
        </w:tc>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Institutions of Law and Government G</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Unit Level:</w:t>
            </w:r>
          </w:p>
        </w:tc>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G</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Owning Faculty/Section:</w:t>
            </w:r>
          </w:p>
        </w:tc>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Faculty of Business, Government &amp; Law</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lastRenderedPageBreak/>
              <w:t>UC Discipline/Section:</w:t>
            </w:r>
          </w:p>
        </w:tc>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School of Government &amp; Policy</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Enrolled Credit Points:</w:t>
            </w:r>
          </w:p>
        </w:tc>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3</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Unit Offering Details:</w:t>
            </w:r>
          </w:p>
        </w:tc>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240" w:after="36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UC Term 2, 2016, INTENSIVE, RIM-BHUTAN (152947)</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For an explanation of delivery modes see </w:t>
            </w:r>
            <w:hyperlink r:id="rId9" w:tgtFrame="_blank" w:history="1">
              <w:r w:rsidRPr="00EA010B">
                <w:rPr>
                  <w:rFonts w:ascii="latoregular" w:eastAsia="Times New Roman" w:hAnsi="latoregular" w:cs="Times New Roman"/>
                  <w:color w:val="036F9D"/>
                  <w:sz w:val="18"/>
                  <w:szCs w:val="18"/>
                  <w:lang w:eastAsia="en-AU"/>
                </w:rPr>
                <w:t>Unit Modes of Delivery Titles</w:t>
              </w:r>
            </w:hyperlink>
            <w:r w:rsidRPr="00EA010B">
              <w:rPr>
                <w:rFonts w:ascii="latoregular" w:eastAsia="Times New Roman" w:hAnsi="latoregular" w:cs="Times New Roman"/>
                <w:color w:val="333333"/>
                <w:sz w:val="18"/>
                <w:szCs w:val="18"/>
                <w:lang w:eastAsia="en-AU"/>
              </w:rPr>
              <w:t>.</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after="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Unit Convener Name and Contact Details:</w:t>
            </w:r>
          </w:p>
        </w:tc>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A/g Associate Professor Scott Pearsall</w:t>
            </w:r>
          </w:p>
          <w:p w:rsidR="00EA010B" w:rsidRPr="00EA010B" w:rsidRDefault="00A4127F" w:rsidP="00EA010B">
            <w:pPr>
              <w:spacing w:after="312" w:line="240" w:lineRule="auto"/>
              <w:rPr>
                <w:rFonts w:ascii="latoregular" w:eastAsia="Times New Roman" w:hAnsi="latoregular" w:cs="Times New Roman"/>
                <w:color w:val="333333"/>
                <w:sz w:val="18"/>
                <w:szCs w:val="18"/>
                <w:lang w:eastAsia="en-AU"/>
              </w:rPr>
            </w:pPr>
            <w:hyperlink r:id="rId10" w:history="1">
              <w:r w:rsidR="00EA010B" w:rsidRPr="00EA010B">
                <w:rPr>
                  <w:rFonts w:ascii="latoregular" w:eastAsia="Times New Roman" w:hAnsi="latoregular" w:cs="Times New Roman"/>
                  <w:color w:val="036F9D"/>
                  <w:sz w:val="18"/>
                  <w:szCs w:val="18"/>
                  <w:lang w:eastAsia="en-AU"/>
                </w:rPr>
                <w:t>scott.pearsall@canberra.edu.au</w:t>
              </w:r>
            </w:hyperlink>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after="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Administrative Contact Details:</w:t>
            </w:r>
          </w:p>
        </w:tc>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Tel: +61 2 6206 8987</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Consultation by appointment</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In Bhutan from 18 to 22 April 2016</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Room 11B14</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Email: BGLAdminEnquiries@canberra.edu.au</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Web: </w:t>
            </w:r>
            <w:hyperlink r:id="rId11" w:history="1">
              <w:r w:rsidRPr="00EA010B">
                <w:rPr>
                  <w:rFonts w:ascii="latoregular" w:eastAsia="Times New Roman" w:hAnsi="latoregular" w:cs="Times New Roman"/>
                  <w:color w:val="036F9D"/>
                  <w:sz w:val="18"/>
                  <w:szCs w:val="18"/>
                  <w:lang w:eastAsia="en-AU"/>
                </w:rPr>
                <w:t>http://www.canberra.edu.au/faculties/busgovlaw</w:t>
              </w:r>
            </w:hyperlink>
          </w:p>
        </w:tc>
      </w:tr>
    </w:tbl>
    <w:p w:rsidR="00EA010B" w:rsidRPr="00EA010B" w:rsidRDefault="00A4127F" w:rsidP="00EA010B">
      <w:pPr>
        <w:spacing w:before="300" w:after="120" w:line="275" w:lineRule="atLeast"/>
        <w:outlineLvl w:val="1"/>
        <w:rPr>
          <w:rFonts w:ascii="verlagbook" w:eastAsia="Times New Roman" w:hAnsi="verlagbook" w:cs="Arial"/>
          <w:color w:val="000000"/>
          <w:sz w:val="47"/>
          <w:szCs w:val="47"/>
          <w:lang w:eastAsia="en-AU"/>
        </w:rPr>
      </w:pPr>
      <w:hyperlink r:id="rId12" w:history="1">
        <w:r w:rsidR="00EA010B" w:rsidRPr="00EA010B">
          <w:rPr>
            <w:rFonts w:ascii="verlagbook" w:eastAsia="Times New Roman" w:hAnsi="verlagbook" w:cs="Arial"/>
            <w:color w:val="036F9D"/>
            <w:sz w:val="47"/>
            <w:szCs w:val="47"/>
            <w:lang w:eastAsia="en-AU"/>
          </w:rPr>
          <w:t>2. Academic Content</w:t>
        </w:r>
      </w:hyperlink>
    </w:p>
    <w:tbl>
      <w:tblPr>
        <w:tblW w:w="5000" w:type="pct"/>
        <w:tblCellSpacing w:w="15" w:type="dxa"/>
        <w:tblCellMar>
          <w:top w:w="120" w:type="dxa"/>
          <w:left w:w="216" w:type="dxa"/>
          <w:bottom w:w="120" w:type="dxa"/>
          <w:right w:w="216" w:type="dxa"/>
        </w:tblCellMar>
        <w:tblLook w:val="04A0"/>
      </w:tblPr>
      <w:tblGrid>
        <w:gridCol w:w="9374"/>
      </w:tblGrid>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Unit Description</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This unit will provide and interdisciplinary introduction to the role of legal, social and cultural institutions in setting the context for business, government and law. The unit will consider the impact of different legal and government systems on the activities of business and government. It will also discuss the international context, considering the international framework within which business and government operate and the role of international law and institutions. The unit will includes case studies from different bodies of law e.g. competition law, environmental law, etc. </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lastRenderedPageBreak/>
              <w:t>Learning Outcomes</w:t>
            </w:r>
          </w:p>
          <w:p w:rsidR="00EA010B" w:rsidRPr="00EA010B" w:rsidRDefault="00EA010B" w:rsidP="00EA010B">
            <w:pPr>
              <w:numPr>
                <w:ilvl w:val="0"/>
                <w:numId w:val="2"/>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 xml:space="preserve">On completion of this unit, students will be able to: 1. Understand the impact of different institutional arrangements on the operation of government and business; </w:t>
            </w:r>
          </w:p>
          <w:p w:rsidR="00EA010B" w:rsidRPr="00EA010B" w:rsidRDefault="00EA010B" w:rsidP="00EA010B">
            <w:pPr>
              <w:numPr>
                <w:ilvl w:val="0"/>
                <w:numId w:val="2"/>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Apply this knowledge to understanding international business contexts;</w:t>
            </w:r>
          </w:p>
          <w:p w:rsidR="00EA010B" w:rsidRPr="00EA010B" w:rsidRDefault="00EA010B" w:rsidP="00EA010B">
            <w:pPr>
              <w:numPr>
                <w:ilvl w:val="0"/>
                <w:numId w:val="2"/>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3. Demonstrate a broad understanding of the relationship between domestic and international legal structures and governance arrangements; And</w:t>
            </w:r>
          </w:p>
          <w:p w:rsidR="00EA010B" w:rsidRPr="00EA010B" w:rsidRDefault="00EA010B" w:rsidP="00EA010B">
            <w:pPr>
              <w:numPr>
                <w:ilvl w:val="0"/>
                <w:numId w:val="2"/>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 xml:space="preserve">4. Demonstrate an understanding of the implications of different legal and governmental structures in international business and governmental relationships. </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Graduate Attributes</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communicate effectively</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display initiative and drive, and use their organisation skills to plan and manage their workload</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employ up-to-date and relevant knowledge and skills</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take pride in their professional and personal integrity</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use creativity, critical thinking, analysis and research skills to solve theoretical and real-world problems</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work collaboratively as part of a team, negotiate, and resolve conflict</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adopt an informed and balanced approach across professional and international boundaries</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behave ethically and sustainably in their professional and personal lives</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communicate effectively in diverse cultural and social settings</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make creative use of technology in their learning and professional lives</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think globally about issues in their profession</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understand issues in their profession from the perspective of other cultures</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3. UC graduates are lifelong learners - adapt to complexity, ambiguity and change by being flexible and keen to engage with new ideas</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3. UC graduates are lifelong learners - be self-aware</w:t>
            </w:r>
          </w:p>
          <w:p w:rsidR="00EA010B" w:rsidRPr="00EA010B" w:rsidRDefault="00EA010B" w:rsidP="00EA010B">
            <w:pPr>
              <w:numPr>
                <w:ilvl w:val="0"/>
                <w:numId w:val="3"/>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3. UC graduates are lifelong learners - reflect on their own practice, updating and adapting their knowledge and skills for continual professional and academic development</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Personal Attributes</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As students of the University they will develop the qualities of critical thinking, curiosity and reflective practice. They will use foresight, initiative and leadership, and be open to alternative perspectives. As graduates, they will continue to learn and thrive in environments of complexity, ambiguity and change. </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Prerequisite</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None.</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Co-requisite</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lastRenderedPageBreak/>
              <w:t>None.</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lastRenderedPageBreak/>
              <w:t>Delivery</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This unit will be delivered through face to face instruction during the week of 18 to 22 April 2016. These teaching sessions will be supplemented with on-line readings and other materials, available on Moodle.</w:t>
            </w:r>
          </w:p>
        </w:tc>
      </w:tr>
    </w:tbl>
    <w:p w:rsidR="00EA010B" w:rsidRPr="00EA010B" w:rsidRDefault="00A4127F" w:rsidP="00EA010B">
      <w:pPr>
        <w:spacing w:before="300" w:after="120" w:line="275" w:lineRule="atLeast"/>
        <w:outlineLvl w:val="1"/>
        <w:rPr>
          <w:rFonts w:ascii="verlagbook" w:eastAsia="Times New Roman" w:hAnsi="verlagbook" w:cs="Arial"/>
          <w:color w:val="000000"/>
          <w:sz w:val="47"/>
          <w:szCs w:val="47"/>
          <w:lang w:eastAsia="en-AU"/>
        </w:rPr>
      </w:pPr>
      <w:hyperlink r:id="rId13" w:history="1">
        <w:r w:rsidR="00EA010B" w:rsidRPr="00EA010B">
          <w:rPr>
            <w:rFonts w:ascii="verlagbook" w:eastAsia="Times New Roman" w:hAnsi="verlagbook" w:cs="Arial"/>
            <w:color w:val="036F9D"/>
            <w:sz w:val="47"/>
            <w:szCs w:val="47"/>
            <w:lang w:eastAsia="en-AU"/>
          </w:rPr>
          <w:t>3. Timetable of Activities</w:t>
        </w:r>
      </w:hyperlink>
    </w:p>
    <w:tbl>
      <w:tblPr>
        <w:tblW w:w="5000" w:type="pct"/>
        <w:tblCellSpacing w:w="15" w:type="dxa"/>
        <w:tblCellMar>
          <w:top w:w="120" w:type="dxa"/>
          <w:left w:w="216" w:type="dxa"/>
          <w:bottom w:w="120" w:type="dxa"/>
          <w:right w:w="216" w:type="dxa"/>
        </w:tblCellMar>
        <w:tblLook w:val="04A0"/>
      </w:tblPr>
      <w:tblGrid>
        <w:gridCol w:w="9374"/>
      </w:tblGrid>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This information is available on the </w:t>
            </w:r>
            <w:hyperlink r:id="rId14" w:tgtFrame="_blank" w:history="1">
              <w:r w:rsidRPr="00EA010B">
                <w:rPr>
                  <w:rFonts w:ascii="latoregular" w:eastAsia="Times New Roman" w:hAnsi="latoregular" w:cs="Times New Roman"/>
                  <w:color w:val="036F9D"/>
                  <w:sz w:val="18"/>
                  <w:szCs w:val="18"/>
                  <w:lang w:eastAsia="en-AU"/>
                </w:rPr>
                <w:t>Moodle unit site</w:t>
              </w:r>
            </w:hyperlink>
            <w:r w:rsidRPr="00EA010B">
              <w:rPr>
                <w:rFonts w:ascii="latoregular" w:eastAsia="Times New Roman" w:hAnsi="latoregular" w:cs="Times New Roman"/>
                <w:color w:val="333333"/>
                <w:sz w:val="18"/>
                <w:szCs w:val="18"/>
                <w:lang w:eastAsia="en-AU"/>
              </w:rPr>
              <w:t>.</w:t>
            </w:r>
          </w:p>
        </w:tc>
      </w:tr>
    </w:tbl>
    <w:p w:rsidR="00EA010B" w:rsidRPr="00EA010B" w:rsidRDefault="00A4127F" w:rsidP="00EA010B">
      <w:pPr>
        <w:spacing w:before="300" w:after="120" w:line="275" w:lineRule="atLeast"/>
        <w:outlineLvl w:val="1"/>
        <w:rPr>
          <w:rFonts w:ascii="verlagbook" w:eastAsia="Times New Roman" w:hAnsi="verlagbook" w:cs="Arial"/>
          <w:color w:val="000000"/>
          <w:sz w:val="47"/>
          <w:szCs w:val="47"/>
          <w:lang w:eastAsia="en-AU"/>
        </w:rPr>
      </w:pPr>
      <w:hyperlink r:id="rId15" w:history="1">
        <w:r w:rsidR="00EA010B" w:rsidRPr="00EA010B">
          <w:rPr>
            <w:rFonts w:ascii="verlagbook" w:eastAsia="Times New Roman" w:hAnsi="verlagbook" w:cs="Arial"/>
            <w:color w:val="036F9D"/>
            <w:sz w:val="47"/>
            <w:szCs w:val="47"/>
            <w:lang w:eastAsia="en-AU"/>
          </w:rPr>
          <w:t>4. Unit Resources</w:t>
        </w:r>
      </w:hyperlink>
    </w:p>
    <w:tbl>
      <w:tblPr>
        <w:tblW w:w="5000" w:type="pct"/>
        <w:tblCellSpacing w:w="15" w:type="dxa"/>
        <w:tblCellMar>
          <w:top w:w="144" w:type="dxa"/>
          <w:left w:w="144" w:type="dxa"/>
          <w:bottom w:w="144" w:type="dxa"/>
          <w:right w:w="144" w:type="dxa"/>
        </w:tblCellMar>
        <w:tblLook w:val="04A0"/>
      </w:tblPr>
      <w:tblGrid>
        <w:gridCol w:w="9374"/>
      </w:tblGrid>
      <w:tr w:rsidR="00EA010B" w:rsidRPr="00EA010B" w:rsidTr="00EA010B">
        <w:trPr>
          <w:tblCellSpacing w:w="15" w:type="dxa"/>
        </w:trPr>
        <w:tc>
          <w:tcPr>
            <w:tcW w:w="0" w:type="auto"/>
            <w:tcBorders>
              <w:top w:val="nil"/>
              <w:bottom w:val="nil"/>
            </w:tcBorders>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4a List of Required Texts/Readings:</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Readings and other materials (</w:t>
            </w:r>
            <w:proofErr w:type="spellStart"/>
            <w:r w:rsidRPr="00EA010B">
              <w:rPr>
                <w:rFonts w:ascii="latoregular" w:eastAsia="Times New Roman" w:hAnsi="latoregular" w:cs="Times New Roman"/>
                <w:color w:val="333333"/>
                <w:sz w:val="18"/>
                <w:szCs w:val="18"/>
                <w:lang w:eastAsia="en-AU"/>
              </w:rPr>
              <w:t>eg</w:t>
            </w:r>
            <w:proofErr w:type="spellEnd"/>
            <w:r w:rsidRPr="00EA010B">
              <w:rPr>
                <w:rFonts w:ascii="latoregular" w:eastAsia="Times New Roman" w:hAnsi="latoregular" w:cs="Times New Roman"/>
                <w:color w:val="333333"/>
                <w:sz w:val="18"/>
                <w:szCs w:val="18"/>
                <w:lang w:eastAsia="en-AU"/>
              </w:rPr>
              <w:t xml:space="preserve"> video clips) for this unit will be posted as links on the Moodle site. Other materials may be made available on </w:t>
            </w:r>
            <w:proofErr w:type="gramStart"/>
            <w:r w:rsidRPr="00EA010B">
              <w:rPr>
                <w:rFonts w:ascii="latoregular" w:eastAsia="Times New Roman" w:hAnsi="latoregular" w:cs="Times New Roman"/>
                <w:color w:val="333333"/>
                <w:sz w:val="18"/>
                <w:szCs w:val="18"/>
                <w:lang w:eastAsia="en-AU"/>
              </w:rPr>
              <w:t>a</w:t>
            </w:r>
            <w:proofErr w:type="gramEnd"/>
            <w:r w:rsidRPr="00EA010B">
              <w:rPr>
                <w:rFonts w:ascii="latoregular" w:eastAsia="Times New Roman" w:hAnsi="latoregular" w:cs="Times New Roman"/>
                <w:color w:val="333333"/>
                <w:sz w:val="18"/>
                <w:szCs w:val="18"/>
                <w:lang w:eastAsia="en-AU"/>
              </w:rPr>
              <w:t xml:space="preserve"> e-reserve.</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w:t>
            </w:r>
          </w:p>
        </w:tc>
      </w:tr>
      <w:tr w:rsidR="00EA010B" w:rsidRPr="00EA010B" w:rsidTr="00EA010B">
        <w:trPr>
          <w:tblCellSpacing w:w="15" w:type="dxa"/>
        </w:trPr>
        <w:tc>
          <w:tcPr>
            <w:tcW w:w="0" w:type="auto"/>
            <w:tcBorders>
              <w:top w:val="nil"/>
              <w:bottom w:val="nil"/>
            </w:tcBorders>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4b Materials and Equipment:</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There is no compulsory equipment used in this unit.</w:t>
            </w:r>
          </w:p>
        </w:tc>
      </w:tr>
      <w:tr w:rsidR="00EA010B" w:rsidRPr="00EA010B" w:rsidTr="00EA010B">
        <w:trPr>
          <w:tblCellSpacing w:w="15" w:type="dxa"/>
        </w:trPr>
        <w:tc>
          <w:tcPr>
            <w:tcW w:w="0" w:type="auto"/>
            <w:tcBorders>
              <w:top w:val="nil"/>
              <w:bottom w:val="nil"/>
            </w:tcBorders>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4c Unit Website:</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To find your unit website online, login to </w:t>
            </w:r>
            <w:hyperlink r:id="rId16" w:tgtFrame="_blank" w:history="1">
              <w:r w:rsidRPr="00EA010B">
                <w:rPr>
                  <w:rFonts w:ascii="latoregular" w:eastAsia="Times New Roman" w:hAnsi="latoregular" w:cs="Times New Roman"/>
                  <w:color w:val="036F9D"/>
                  <w:sz w:val="18"/>
                  <w:szCs w:val="18"/>
                  <w:lang w:eastAsia="en-AU"/>
                </w:rPr>
                <w:t>LearnOnline (Moodle)</w:t>
              </w:r>
            </w:hyperlink>
            <w:r w:rsidRPr="00EA010B">
              <w:rPr>
                <w:rFonts w:ascii="latoregular" w:eastAsia="Times New Roman" w:hAnsi="latoregular" w:cs="Times New Roman"/>
                <w:color w:val="333333"/>
                <w:sz w:val="18"/>
                <w:szCs w:val="18"/>
                <w:lang w:eastAsia="en-AU"/>
              </w:rPr>
              <w:t xml:space="preserve"> using your student ID. </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Note that LearnOnline (Moodle) has a profile page that displays your name and email address for the benefit of other students. If you prefer to hide your email address, </w:t>
            </w:r>
            <w:hyperlink r:id="rId17" w:tgtFrame="_blank" w:history="1">
              <w:r w:rsidRPr="00EA010B">
                <w:rPr>
                  <w:rFonts w:ascii="latoregular" w:eastAsia="Times New Roman" w:hAnsi="latoregular" w:cs="Times New Roman"/>
                  <w:color w:val="036F9D"/>
                  <w:sz w:val="18"/>
                  <w:szCs w:val="18"/>
                  <w:lang w:eastAsia="en-AU"/>
                </w:rPr>
                <w:t>click here for instructions</w:t>
              </w:r>
            </w:hyperlink>
            <w:r w:rsidRPr="00EA010B">
              <w:rPr>
                <w:rFonts w:ascii="latoregular" w:eastAsia="Times New Roman" w:hAnsi="latoregular" w:cs="Times New Roman"/>
                <w:color w:val="333333"/>
                <w:sz w:val="18"/>
                <w:szCs w:val="18"/>
                <w:lang w:eastAsia="en-AU"/>
              </w:rPr>
              <w:t xml:space="preserve">. </w:t>
            </w:r>
          </w:p>
        </w:tc>
      </w:tr>
      <w:tr w:rsidR="00EA010B" w:rsidRPr="00EA010B" w:rsidTr="00EA010B">
        <w:trPr>
          <w:tblCellSpacing w:w="15" w:type="dxa"/>
        </w:trPr>
        <w:tc>
          <w:tcPr>
            <w:tcW w:w="0" w:type="auto"/>
            <w:tcMar>
              <w:top w:w="120" w:type="dxa"/>
              <w:left w:w="216" w:type="dxa"/>
              <w:bottom w:w="120" w:type="dxa"/>
              <w:right w:w="216" w:type="dxa"/>
            </w:tcMar>
            <w:hideMark/>
          </w:tcPr>
          <w:p w:rsidR="00EA010B" w:rsidRPr="00EA010B" w:rsidRDefault="00EA010B" w:rsidP="00EA010B">
            <w:pPr>
              <w:spacing w:after="0" w:line="240" w:lineRule="auto"/>
              <w:rPr>
                <w:rFonts w:ascii="Times New Roman" w:eastAsia="Times New Roman" w:hAnsi="Times New Roman" w:cs="Times New Roman"/>
                <w:color w:val="333333"/>
                <w:sz w:val="18"/>
                <w:szCs w:val="18"/>
                <w:lang w:eastAsia="en-AU"/>
              </w:rPr>
            </w:pPr>
          </w:p>
        </w:tc>
      </w:tr>
    </w:tbl>
    <w:p w:rsidR="00EA010B" w:rsidRPr="00EA010B" w:rsidRDefault="00A4127F" w:rsidP="00EA010B">
      <w:pPr>
        <w:spacing w:before="300" w:after="120" w:line="275" w:lineRule="atLeast"/>
        <w:outlineLvl w:val="1"/>
        <w:rPr>
          <w:rFonts w:ascii="verlagbook" w:eastAsia="Times New Roman" w:hAnsi="verlagbook" w:cs="Arial"/>
          <w:color w:val="000000"/>
          <w:sz w:val="47"/>
          <w:szCs w:val="47"/>
          <w:lang w:eastAsia="en-AU"/>
        </w:rPr>
      </w:pPr>
      <w:hyperlink r:id="rId18" w:history="1">
        <w:r w:rsidR="00EA010B" w:rsidRPr="00EA010B">
          <w:rPr>
            <w:rFonts w:ascii="verlagbook" w:eastAsia="Times New Roman" w:hAnsi="verlagbook" w:cs="Arial"/>
            <w:color w:val="036F9D"/>
            <w:sz w:val="47"/>
            <w:szCs w:val="47"/>
            <w:lang w:eastAsia="en-AU"/>
          </w:rPr>
          <w:t>5a. Assessment Item Details</w:t>
        </w:r>
      </w:hyperlink>
    </w:p>
    <w:tbl>
      <w:tblPr>
        <w:tblW w:w="5000" w:type="pct"/>
        <w:tblCellSpacing w:w="15" w:type="dxa"/>
        <w:tblCellMar>
          <w:left w:w="0" w:type="dxa"/>
          <w:right w:w="0" w:type="dxa"/>
        </w:tblCellMar>
        <w:tblLook w:val="04A0"/>
      </w:tblPr>
      <w:tblGrid>
        <w:gridCol w:w="9374"/>
      </w:tblGrid>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Click on an Assessment Item for more details.</w:t>
            </w:r>
          </w:p>
          <w:p w:rsidR="00EA010B" w:rsidRPr="00EA010B" w:rsidRDefault="00A4127F" w:rsidP="00EA010B">
            <w:pPr>
              <w:numPr>
                <w:ilvl w:val="0"/>
                <w:numId w:val="4"/>
              </w:numPr>
              <w:spacing w:before="100" w:beforeAutospacing="1" w:after="100" w:afterAutospacing="1" w:line="240" w:lineRule="auto"/>
              <w:ind w:left="435"/>
              <w:rPr>
                <w:rFonts w:ascii="Times New Roman" w:eastAsia="Times New Roman" w:hAnsi="Times New Roman" w:cs="Times New Roman"/>
                <w:color w:val="036F9D"/>
                <w:sz w:val="24"/>
                <w:szCs w:val="24"/>
                <w:lang w:eastAsia="en-AU"/>
              </w:rPr>
            </w:pPr>
            <w:r w:rsidRPr="00EA010B">
              <w:rPr>
                <w:rFonts w:ascii="Times New Roman" w:eastAsia="Times New Roman" w:hAnsi="Times New Roman" w:cs="Times New Roman"/>
                <w:color w:val="333333"/>
                <w:sz w:val="18"/>
                <w:szCs w:val="18"/>
                <w:lang w:eastAsia="en-AU"/>
              </w:rPr>
              <w:lastRenderedPageBreak/>
              <w:fldChar w:fldCharType="begin"/>
            </w:r>
            <w:r w:rsidR="00EA010B" w:rsidRPr="00EA010B">
              <w:rPr>
                <w:rFonts w:ascii="Times New Roman" w:eastAsia="Times New Roman" w:hAnsi="Times New Roman" w:cs="Times New Roman"/>
                <w:color w:val="333333"/>
                <w:sz w:val="18"/>
                <w:szCs w:val="18"/>
                <w:lang w:eastAsia="en-AU"/>
              </w:rPr>
              <w:instrText xml:space="preserve"> HYPERLINK "http://www.canberra.edu.au/coursesandunits/uo-view/_nocache?uoo_id=152947" </w:instrText>
            </w:r>
            <w:r w:rsidRPr="00EA010B">
              <w:rPr>
                <w:rFonts w:ascii="Times New Roman" w:eastAsia="Times New Roman" w:hAnsi="Times New Roman" w:cs="Times New Roman"/>
                <w:color w:val="333333"/>
                <w:sz w:val="18"/>
                <w:szCs w:val="18"/>
                <w:lang w:eastAsia="en-AU"/>
              </w:rPr>
              <w:fldChar w:fldCharType="separate"/>
            </w:r>
          </w:p>
          <w:p w:rsidR="00EA010B" w:rsidRPr="00EA010B" w:rsidRDefault="00EA010B" w:rsidP="00EA010B">
            <w:pPr>
              <w:spacing w:after="312" w:line="240" w:lineRule="auto"/>
              <w:ind w:left="435"/>
              <w:rPr>
                <w:rFonts w:ascii="latoregular" w:eastAsia="Times New Roman" w:hAnsi="latoregular" w:cs="Times New Roman"/>
                <w:sz w:val="24"/>
                <w:szCs w:val="24"/>
                <w:lang w:eastAsia="en-AU"/>
              </w:rPr>
            </w:pPr>
            <w:r w:rsidRPr="00EA010B">
              <w:rPr>
                <w:rFonts w:ascii="latoregular" w:eastAsia="Times New Roman" w:hAnsi="latoregular" w:cs="Times New Roman"/>
                <w:color w:val="036F9D"/>
                <w:sz w:val="18"/>
                <w:szCs w:val="18"/>
                <w:lang w:eastAsia="en-AU"/>
              </w:rPr>
              <w:t>Reflective Forum</w:t>
            </w:r>
          </w:p>
          <w:p w:rsidR="00EA010B" w:rsidRPr="00EA010B" w:rsidRDefault="00A4127F" w:rsidP="00EA010B">
            <w:pPr>
              <w:spacing w:beforeAutospacing="1" w:after="0" w:afterAutospacing="1" w:line="240" w:lineRule="auto"/>
              <w:ind w:left="720"/>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fldChar w:fldCharType="end"/>
            </w:r>
          </w:p>
          <w:p w:rsidR="00EA010B" w:rsidRPr="00EA010B" w:rsidRDefault="00EA010B" w:rsidP="00EA010B">
            <w:pPr>
              <w:numPr>
                <w:ilvl w:val="1"/>
                <w:numId w:val="4"/>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 xml:space="preserve">Due Date:  </w:t>
            </w:r>
          </w:p>
          <w:p w:rsidR="00EA010B" w:rsidRPr="00EA010B" w:rsidRDefault="00EA010B" w:rsidP="00EA010B">
            <w:pPr>
              <w:spacing w:after="312" w:line="240" w:lineRule="auto"/>
              <w:ind w:left="144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You must make a total of 10 posts, consisting of 6 posts responding to the topics directly and 4 comments on the comments of your peers. These comments should all be completed by 15 May 2016.</w:t>
            </w:r>
          </w:p>
          <w:p w:rsidR="00EA010B" w:rsidRPr="00EA010B" w:rsidRDefault="00EA010B" w:rsidP="00EA010B">
            <w:pPr>
              <w:numPr>
                <w:ilvl w:val="1"/>
                <w:numId w:val="4"/>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 xml:space="preserve">Weighting Percentage:  </w:t>
            </w:r>
          </w:p>
          <w:p w:rsidR="00EA010B" w:rsidRPr="00EA010B" w:rsidRDefault="00EA010B" w:rsidP="00EA010B">
            <w:pPr>
              <w:spacing w:after="312" w:line="240" w:lineRule="auto"/>
              <w:ind w:left="144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50%</w:t>
            </w:r>
          </w:p>
          <w:p w:rsidR="00EA010B" w:rsidRPr="00EA010B" w:rsidRDefault="00EA010B" w:rsidP="00EA010B">
            <w:pPr>
              <w:numPr>
                <w:ilvl w:val="1"/>
                <w:numId w:val="4"/>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 xml:space="preserve">Addresses learning outcome(s): </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 xml:space="preserve">On completion of this unit, students will be able to: 1. Understand the impact of different institutional arrangements on the operation of government and business; </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Apply this knowledge to understanding international business contexts;</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3. Demonstrate a broad understanding of the relationship between domestic and international legal structures and governance arrangements; And</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 xml:space="preserve">4. Demonstrate an understanding of the implications of different legal and governmental structures in international business and governmental relationships. </w:t>
            </w:r>
          </w:p>
          <w:p w:rsidR="00EA010B" w:rsidRPr="00EA010B" w:rsidRDefault="00EA010B" w:rsidP="00EA010B">
            <w:pPr>
              <w:numPr>
                <w:ilvl w:val="1"/>
                <w:numId w:val="4"/>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 xml:space="preserve">Related graduate attribute(s): </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communicate effectively</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display initiative and drive, and use their organisation skills to plan and manage their workload</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employ up-to-date and relevant knowledge and skills</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take pride in their professional and personal integrity</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use creativity, critical thinking, analysis and research skills to solve theoretical and real-world problems</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work collaboratively as part of a team, negotiate, and resolve conflict</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adopt an informed and balanced approach across professional and international boundaries</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communicate effectively in diverse cultural and social settings</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make creative use of technology in their learning and professional lives</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think globally about issues in their profession</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understand issues in their profession from the perspective of other cultures</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3. UC graduates are lifelong learners - adapt to complexity, ambiguity and change by being flexible and keen to engage with new ideas</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3. UC graduates are lifelong learners - be self-aware</w:t>
            </w:r>
          </w:p>
          <w:p w:rsidR="00EA010B" w:rsidRPr="00EA010B" w:rsidRDefault="00EA010B" w:rsidP="00EA010B">
            <w:pPr>
              <w:numPr>
                <w:ilvl w:val="2"/>
                <w:numId w:val="4"/>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3. UC graduates are lifelong learners - reflect on their own practice, updating and adapting their knowledge and skills for continual professional and academic development</w:t>
            </w:r>
          </w:p>
          <w:p w:rsidR="00EA010B" w:rsidRPr="00EA010B" w:rsidRDefault="00EA010B" w:rsidP="00EA010B">
            <w:pPr>
              <w:spacing w:beforeAutospacing="1" w:after="0" w:afterAutospacing="1" w:line="240" w:lineRule="auto"/>
              <w:ind w:left="720"/>
              <w:rPr>
                <w:rFonts w:ascii="Times New Roman" w:eastAsia="Times New Roman" w:hAnsi="Times New Roman" w:cs="Times New Roman"/>
                <w:color w:val="333333"/>
                <w:sz w:val="18"/>
                <w:szCs w:val="18"/>
                <w:lang w:eastAsia="en-AU"/>
              </w:rPr>
            </w:pPr>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You must make 6 posts in response to the topics on the forum and post 4 comments on the posts made by other students. Each post must include your name as per your enrolment should be about 300 words (but not exceed 350 words). The posts should all be made by 15 May 2016. To make a post, go to the topic and click on discuss the topic, then hit reply to make a post.</w:t>
            </w:r>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The objective of the forum is to help you develop skills in critical thinking and argument development. You will be marked on;</w:t>
            </w:r>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lastRenderedPageBreak/>
              <w:t>1. ability to demonstrate a sound understanding of the topic</w:t>
            </w:r>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2. originality of thought and argument</w:t>
            </w:r>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3. clarity of expression</w:t>
            </w:r>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4. </w:t>
            </w:r>
            <w:proofErr w:type="gramStart"/>
            <w:r w:rsidRPr="00EA010B">
              <w:rPr>
                <w:rFonts w:ascii="latoregular" w:eastAsia="Times New Roman" w:hAnsi="latoregular" w:cs="Times New Roman"/>
                <w:color w:val="333333"/>
                <w:sz w:val="18"/>
                <w:szCs w:val="18"/>
                <w:lang w:eastAsia="en-AU"/>
              </w:rPr>
              <w:t>use</w:t>
            </w:r>
            <w:proofErr w:type="gramEnd"/>
            <w:r w:rsidRPr="00EA010B">
              <w:rPr>
                <w:rFonts w:ascii="latoregular" w:eastAsia="Times New Roman" w:hAnsi="latoregular" w:cs="Times New Roman"/>
                <w:color w:val="333333"/>
                <w:sz w:val="18"/>
                <w:szCs w:val="18"/>
                <w:lang w:eastAsia="en-AU"/>
              </w:rPr>
              <w:t xml:space="preserve"> of appropriate evidence and examples to back up arguments/ideas.</w:t>
            </w:r>
          </w:p>
          <w:p w:rsidR="00EA010B" w:rsidRPr="00EA010B" w:rsidRDefault="00A4127F" w:rsidP="00EA010B">
            <w:pPr>
              <w:numPr>
                <w:ilvl w:val="0"/>
                <w:numId w:val="5"/>
              </w:numPr>
              <w:spacing w:before="100" w:beforeAutospacing="1" w:after="100" w:afterAutospacing="1" w:line="240" w:lineRule="auto"/>
              <w:ind w:left="435"/>
              <w:rPr>
                <w:rFonts w:ascii="Times New Roman" w:eastAsia="Times New Roman" w:hAnsi="Times New Roman" w:cs="Times New Roman"/>
                <w:color w:val="036F9D"/>
                <w:sz w:val="24"/>
                <w:szCs w:val="24"/>
                <w:lang w:eastAsia="en-AU"/>
              </w:rPr>
            </w:pPr>
            <w:r w:rsidRPr="00EA010B">
              <w:rPr>
                <w:rFonts w:ascii="Times New Roman" w:eastAsia="Times New Roman" w:hAnsi="Times New Roman" w:cs="Times New Roman"/>
                <w:color w:val="333333"/>
                <w:sz w:val="18"/>
                <w:szCs w:val="18"/>
                <w:lang w:eastAsia="en-AU"/>
              </w:rPr>
              <w:fldChar w:fldCharType="begin"/>
            </w:r>
            <w:r w:rsidR="00EA010B" w:rsidRPr="00EA010B">
              <w:rPr>
                <w:rFonts w:ascii="Times New Roman" w:eastAsia="Times New Roman" w:hAnsi="Times New Roman" w:cs="Times New Roman"/>
                <w:color w:val="333333"/>
                <w:sz w:val="18"/>
                <w:szCs w:val="18"/>
                <w:lang w:eastAsia="en-AU"/>
              </w:rPr>
              <w:instrText xml:space="preserve"> HYPERLINK "http://www.canberra.edu.au/coursesandunits/uo-view/_nocache?uoo_id=152947" </w:instrText>
            </w:r>
            <w:r w:rsidRPr="00EA010B">
              <w:rPr>
                <w:rFonts w:ascii="Times New Roman" w:eastAsia="Times New Roman" w:hAnsi="Times New Roman" w:cs="Times New Roman"/>
                <w:color w:val="333333"/>
                <w:sz w:val="18"/>
                <w:szCs w:val="18"/>
                <w:lang w:eastAsia="en-AU"/>
              </w:rPr>
              <w:fldChar w:fldCharType="separate"/>
            </w:r>
          </w:p>
          <w:p w:rsidR="00EA010B" w:rsidRPr="00EA010B" w:rsidRDefault="00EA010B" w:rsidP="00EA010B">
            <w:pPr>
              <w:spacing w:after="312" w:line="240" w:lineRule="auto"/>
              <w:ind w:left="435"/>
              <w:rPr>
                <w:rFonts w:ascii="latoregular" w:eastAsia="Times New Roman" w:hAnsi="latoregular" w:cs="Times New Roman"/>
                <w:sz w:val="24"/>
                <w:szCs w:val="24"/>
                <w:lang w:eastAsia="en-AU"/>
              </w:rPr>
            </w:pPr>
            <w:r w:rsidRPr="00EA010B">
              <w:rPr>
                <w:rFonts w:ascii="latoregular" w:eastAsia="Times New Roman" w:hAnsi="latoregular" w:cs="Times New Roman"/>
                <w:color w:val="036F9D"/>
                <w:sz w:val="18"/>
                <w:szCs w:val="18"/>
                <w:lang w:eastAsia="en-AU"/>
              </w:rPr>
              <w:t>Assignment - 3000 words</w:t>
            </w:r>
          </w:p>
          <w:p w:rsidR="00EA010B" w:rsidRPr="00EA010B" w:rsidRDefault="00A4127F" w:rsidP="00EA010B">
            <w:pPr>
              <w:spacing w:beforeAutospacing="1" w:after="0" w:afterAutospacing="1" w:line="240" w:lineRule="auto"/>
              <w:ind w:left="720"/>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fldChar w:fldCharType="end"/>
            </w:r>
          </w:p>
          <w:p w:rsidR="00EA010B" w:rsidRPr="00EA010B" w:rsidRDefault="00EA010B" w:rsidP="00EA010B">
            <w:pPr>
              <w:numPr>
                <w:ilvl w:val="1"/>
                <w:numId w:val="5"/>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 xml:space="preserve">Due Date:  </w:t>
            </w:r>
          </w:p>
          <w:p w:rsidR="00EA010B" w:rsidRPr="00EA010B" w:rsidRDefault="00EA010B" w:rsidP="00EA010B">
            <w:pPr>
              <w:spacing w:after="312" w:line="240" w:lineRule="auto"/>
              <w:ind w:left="144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Due date - 22 May 2016</w:t>
            </w:r>
          </w:p>
          <w:p w:rsidR="00EA010B" w:rsidRPr="00EA010B" w:rsidRDefault="00EA010B" w:rsidP="00EA010B">
            <w:pPr>
              <w:numPr>
                <w:ilvl w:val="1"/>
                <w:numId w:val="5"/>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 xml:space="preserve">Weighting Percentage:  </w:t>
            </w:r>
          </w:p>
          <w:p w:rsidR="00EA010B" w:rsidRPr="00EA010B" w:rsidRDefault="00EA010B" w:rsidP="00EA010B">
            <w:pPr>
              <w:spacing w:after="312" w:line="240" w:lineRule="auto"/>
              <w:ind w:left="144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50%</w:t>
            </w:r>
          </w:p>
          <w:p w:rsidR="00EA010B" w:rsidRPr="00EA010B" w:rsidRDefault="00EA010B" w:rsidP="00EA010B">
            <w:pPr>
              <w:numPr>
                <w:ilvl w:val="1"/>
                <w:numId w:val="5"/>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 xml:space="preserve">Addresses learning outcome(s): </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 xml:space="preserve">On completion of this unit, students will be able to: 1. Understand the impact of different institutional arrangements on the operation of government and business; </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Apply this knowledge to understanding international business contexts;</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3. Demonstrate a broad understanding of the relationship between domestic and international legal structures and governance arrangements; And</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 xml:space="preserve">4. Demonstrate an understanding of the implications of different legal and governmental structures in international business and governmental relationships. </w:t>
            </w:r>
          </w:p>
          <w:p w:rsidR="00EA010B" w:rsidRPr="00EA010B" w:rsidRDefault="00EA010B" w:rsidP="00EA010B">
            <w:pPr>
              <w:numPr>
                <w:ilvl w:val="1"/>
                <w:numId w:val="5"/>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 xml:space="preserve">Related graduate attribute(s): </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communicate effectively</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display initiative and drive, and use their organisation skills to plan and manage their workload</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employ up-to-date and relevant knowledge and skills</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take pride in their professional and personal integrity</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use creativity, critical thinking, analysis and research skills to solve theoretical and real-world problems</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1. UC graduates are professional - work collaboratively as part of a team, negotiate, and resolve conflict</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adopt an informed and balanced approach across professional and international boundaries</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behave ethically and sustainably in their professional and personal lives</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communicate effectively in diverse cultural and social settings</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make creative use of technology in their learning and professional lives</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think globally about issues in their profession</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2. UC graduates are global citizens - understand issues in their profession from the perspective of other cultures</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3. UC graduates are lifelong learners - adapt to complexity, ambiguity and change by being flexible and keen to engage with new ideas</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3. UC graduates are lifelong learners - be self-aware</w:t>
            </w:r>
          </w:p>
          <w:p w:rsidR="00EA010B" w:rsidRPr="00EA010B" w:rsidRDefault="00EA010B" w:rsidP="00EA010B">
            <w:pPr>
              <w:numPr>
                <w:ilvl w:val="2"/>
                <w:numId w:val="5"/>
              </w:numPr>
              <w:spacing w:before="100" w:beforeAutospacing="1" w:after="100" w:afterAutospacing="1" w:line="240" w:lineRule="auto"/>
              <w:ind w:left="2010" w:right="75"/>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3. UC graduates are lifelong learners - reflect on their own practice, updating and adapting their knowledge and skills for continual professional and academic development</w:t>
            </w:r>
          </w:p>
          <w:p w:rsidR="00EA010B" w:rsidRPr="00EA010B" w:rsidRDefault="00EA010B" w:rsidP="00EA010B">
            <w:pPr>
              <w:spacing w:beforeAutospacing="1" w:after="0" w:afterAutospacing="1" w:line="240" w:lineRule="auto"/>
              <w:ind w:left="720"/>
              <w:rPr>
                <w:rFonts w:ascii="Times New Roman" w:eastAsia="Times New Roman" w:hAnsi="Times New Roman" w:cs="Times New Roman"/>
                <w:color w:val="333333"/>
                <w:sz w:val="18"/>
                <w:szCs w:val="18"/>
                <w:lang w:eastAsia="en-AU"/>
              </w:rPr>
            </w:pPr>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A total of 50% of this unit's marks will be awarded for an assignment of a maximum length of 3000 words. This is an </w:t>
            </w:r>
            <w:proofErr w:type="spellStart"/>
            <w:r w:rsidRPr="00EA010B">
              <w:rPr>
                <w:rFonts w:ascii="latoregular" w:eastAsia="Times New Roman" w:hAnsi="latoregular" w:cs="Times New Roman"/>
                <w:color w:val="333333"/>
                <w:sz w:val="18"/>
                <w:szCs w:val="18"/>
                <w:lang w:eastAsia="en-AU"/>
              </w:rPr>
              <w:t>individal</w:t>
            </w:r>
            <w:proofErr w:type="spellEnd"/>
            <w:r w:rsidRPr="00EA010B">
              <w:rPr>
                <w:rFonts w:ascii="latoregular" w:eastAsia="Times New Roman" w:hAnsi="latoregular" w:cs="Times New Roman"/>
                <w:color w:val="333333"/>
                <w:sz w:val="18"/>
                <w:szCs w:val="18"/>
                <w:lang w:eastAsia="en-AU"/>
              </w:rPr>
              <w:t xml:space="preserve"> task and should not be completed collaboratively. Assignments must be submitted through the Moodle site. Students should retain a copy of their submitted assignment.  It will be the responsibility of the student to substantiate any claim of proper submission of the assignment in the event of the assignment not being received by the lecturer. See also penalties on late submission at 5c below.</w:t>
            </w:r>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The submitted assignment should be typed and display an assignment cover sheet that contains all the required information. Referencing must be clear and follow the style and referencing set out on Moodle.  It is expected that, unless explicitly stated otherwise, each assignment is totally the work of the individual submitting it and is produced specifically for this unit (see policy on plagiarism at 6f below). Please see  </w:t>
            </w:r>
            <w:hyperlink r:id="rId19" w:history="1">
              <w:r w:rsidRPr="00EA010B">
                <w:rPr>
                  <w:rFonts w:ascii="latoregular" w:eastAsia="Times New Roman" w:hAnsi="latoregular" w:cs="Times New Roman"/>
                  <w:color w:val="036F9D"/>
                  <w:sz w:val="18"/>
                  <w:szCs w:val="18"/>
                  <w:lang w:eastAsia="en-AU"/>
                </w:rPr>
                <w:t>http://mulr.law.unimelb.edu.au/go/aglc</w:t>
              </w:r>
            </w:hyperlink>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The criteria are set out below.</w:t>
            </w:r>
          </w:p>
          <w:p w:rsidR="00EA010B" w:rsidRPr="00EA010B" w:rsidRDefault="00EA010B" w:rsidP="00EA010B">
            <w:pPr>
              <w:spacing w:after="312" w:line="240" w:lineRule="auto"/>
              <w:ind w:left="715"/>
              <w:rPr>
                <w:rFonts w:ascii="latoregular" w:eastAsia="Times New Roman" w:hAnsi="latoregular" w:cs="Times New Roman"/>
                <w:color w:val="333333"/>
                <w:sz w:val="18"/>
                <w:szCs w:val="18"/>
                <w:lang w:eastAsia="en-AU"/>
              </w:rPr>
            </w:pPr>
            <w:r w:rsidRPr="00EA010B">
              <w:rPr>
                <w:rFonts w:ascii="latobold" w:eastAsia="Times New Roman" w:hAnsi="latobold" w:cs="Times New Roman"/>
                <w:b/>
                <w:bCs/>
                <w:i/>
                <w:iCs/>
                <w:color w:val="333333"/>
                <w:sz w:val="18"/>
                <w:szCs w:val="18"/>
                <w:lang w:eastAsia="en-AU"/>
              </w:rPr>
              <w:t xml:space="preserve">Papers/essay type assessment criteria </w:t>
            </w:r>
          </w:p>
          <w:tbl>
            <w:tblPr>
              <w:tblW w:w="5000" w:type="pct"/>
              <w:tblCellSpacing w:w="0" w:type="dxa"/>
              <w:tblInd w:w="720" w:type="dxa"/>
              <w:tblCellMar>
                <w:top w:w="120" w:type="dxa"/>
                <w:left w:w="216" w:type="dxa"/>
                <w:bottom w:w="120" w:type="dxa"/>
                <w:right w:w="216" w:type="dxa"/>
              </w:tblCellMar>
              <w:tblLook w:val="04A0"/>
            </w:tblPr>
            <w:tblGrid>
              <w:gridCol w:w="3164"/>
              <w:gridCol w:w="5862"/>
            </w:tblGrid>
            <w:tr w:rsidR="00EA010B" w:rsidRPr="00EA010B" w:rsidTr="00EA010B">
              <w:trPr>
                <w:trHeight w:val="270"/>
                <w:tblCellSpacing w:w="0" w:type="dxa"/>
              </w:trPr>
              <w:tc>
                <w:tcPr>
                  <w:tcW w:w="3180" w:type="dxa"/>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ind w:left="23"/>
                    <w:jc w:val="center"/>
                    <w:rPr>
                      <w:rFonts w:ascii="latoregular" w:eastAsia="Times New Roman" w:hAnsi="latoregular" w:cs="Times New Roman"/>
                      <w:color w:val="333333"/>
                      <w:sz w:val="18"/>
                      <w:szCs w:val="18"/>
                      <w:lang w:eastAsia="en-AU"/>
                    </w:rPr>
                  </w:pPr>
                  <w:r w:rsidRPr="00EA010B">
                    <w:rPr>
                      <w:rFonts w:ascii="latobold" w:eastAsia="Times New Roman" w:hAnsi="latobold" w:cs="Times New Roman"/>
                      <w:b/>
                      <w:bCs/>
                      <w:color w:val="333333"/>
                      <w:sz w:val="18"/>
                      <w:szCs w:val="18"/>
                      <w:lang w:eastAsia="en-AU"/>
                    </w:rPr>
                    <w:t xml:space="preserve">Criteria </w:t>
                  </w:r>
                </w:p>
              </w:tc>
              <w:tc>
                <w:tcPr>
                  <w:tcW w:w="5910" w:type="dxa"/>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ind w:left="8"/>
                    <w:jc w:val="center"/>
                    <w:rPr>
                      <w:rFonts w:ascii="latoregular" w:eastAsia="Times New Roman" w:hAnsi="latoregular" w:cs="Times New Roman"/>
                      <w:color w:val="333333"/>
                      <w:sz w:val="18"/>
                      <w:szCs w:val="18"/>
                      <w:lang w:eastAsia="en-AU"/>
                    </w:rPr>
                  </w:pPr>
                  <w:r w:rsidRPr="00EA010B">
                    <w:rPr>
                      <w:rFonts w:ascii="latobold" w:eastAsia="Times New Roman" w:hAnsi="latobold" w:cs="Times New Roman"/>
                      <w:b/>
                      <w:bCs/>
                      <w:color w:val="333333"/>
                      <w:sz w:val="18"/>
                      <w:szCs w:val="18"/>
                      <w:lang w:eastAsia="en-AU"/>
                    </w:rPr>
                    <w:t xml:space="preserve">Examined factors </w:t>
                  </w:r>
                </w:p>
              </w:tc>
            </w:tr>
            <w:tr w:rsidR="00EA010B" w:rsidRPr="00EA010B" w:rsidTr="00EA010B">
              <w:trPr>
                <w:trHeight w:val="705"/>
                <w:tblCellSpacing w:w="0" w:type="dxa"/>
              </w:trPr>
              <w:tc>
                <w:tcPr>
                  <w:tcW w:w="3180" w:type="dxa"/>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Communication</w:t>
                  </w:r>
                </w:p>
                <w:p w:rsidR="00EA010B" w:rsidRPr="00EA010B" w:rsidRDefault="00EA010B" w:rsidP="00EA010B">
                  <w:pPr>
                    <w:spacing w:after="312" w:line="240" w:lineRule="auto"/>
                    <w:ind w:left="122"/>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w:t>
                  </w:r>
                </w:p>
              </w:tc>
              <w:tc>
                <w:tcPr>
                  <w:tcW w:w="5910" w:type="dxa"/>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Correct syntax, grammar and spelling.</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Clarity of thought and expression</w:t>
                  </w:r>
                </w:p>
              </w:tc>
            </w:tr>
            <w:tr w:rsidR="00EA010B" w:rsidRPr="00EA010B" w:rsidTr="00EA010B">
              <w:trPr>
                <w:trHeight w:val="855"/>
                <w:tblCellSpacing w:w="0" w:type="dxa"/>
              </w:trPr>
              <w:tc>
                <w:tcPr>
                  <w:tcW w:w="3180" w:type="dxa"/>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ind w:left="122"/>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Demonstrated familiarity with</w:t>
                  </w:r>
                </w:p>
                <w:p w:rsidR="00EA010B" w:rsidRPr="00EA010B" w:rsidRDefault="00EA010B" w:rsidP="00EA010B">
                  <w:pPr>
                    <w:spacing w:after="312" w:line="240" w:lineRule="auto"/>
                    <w:ind w:left="122"/>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readings/literature</w:t>
                  </w:r>
                </w:p>
                <w:p w:rsidR="00EA010B" w:rsidRPr="00EA010B" w:rsidRDefault="00EA010B" w:rsidP="00EA010B">
                  <w:pPr>
                    <w:spacing w:after="312" w:line="240" w:lineRule="auto"/>
                    <w:ind w:left="122"/>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w:t>
                  </w:r>
                </w:p>
              </w:tc>
              <w:tc>
                <w:tcPr>
                  <w:tcW w:w="5910" w:type="dxa"/>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The paper reflects a discussion of the issues from an informed perspective</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Evidence of a breadth of reading and research</w:t>
                  </w:r>
                </w:p>
              </w:tc>
            </w:tr>
            <w:tr w:rsidR="00EA010B" w:rsidRPr="00EA010B" w:rsidTr="00EA010B">
              <w:trPr>
                <w:trHeight w:val="1395"/>
                <w:tblCellSpacing w:w="0" w:type="dxa"/>
              </w:trPr>
              <w:tc>
                <w:tcPr>
                  <w:tcW w:w="3180" w:type="dxa"/>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ind w:left="122"/>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Analysis, discussion and argument</w:t>
                  </w:r>
                </w:p>
                <w:p w:rsidR="00EA010B" w:rsidRPr="00EA010B" w:rsidRDefault="00EA010B" w:rsidP="00EA010B">
                  <w:pPr>
                    <w:spacing w:after="312" w:line="240" w:lineRule="auto"/>
                    <w:ind w:left="122"/>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w:t>
                  </w:r>
                </w:p>
                <w:p w:rsidR="00EA010B" w:rsidRPr="00EA010B" w:rsidRDefault="00EA010B" w:rsidP="00EA010B">
                  <w:pPr>
                    <w:spacing w:after="312" w:line="240" w:lineRule="auto"/>
                    <w:ind w:left="122"/>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w:t>
                  </w:r>
                </w:p>
                <w:p w:rsidR="00EA010B" w:rsidRPr="00EA010B" w:rsidRDefault="00EA010B" w:rsidP="00EA010B">
                  <w:pPr>
                    <w:spacing w:after="312" w:line="240" w:lineRule="auto"/>
                    <w:ind w:left="122"/>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w:t>
                  </w:r>
                </w:p>
                <w:p w:rsidR="00EA010B" w:rsidRPr="00EA010B" w:rsidRDefault="00EA010B" w:rsidP="00EA010B">
                  <w:pPr>
                    <w:spacing w:after="312" w:line="240" w:lineRule="auto"/>
                    <w:ind w:left="122"/>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w:t>
                  </w:r>
                </w:p>
              </w:tc>
              <w:tc>
                <w:tcPr>
                  <w:tcW w:w="5910" w:type="dxa"/>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Identifies the question to be discussed•</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Discusses and analyses relevant arguments and evidence</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Does not wander</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Moves beyond emotive responses to deal with evidence and arguments in a logical, coherent structure</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Comes to some kind of conclusion</w:t>
                  </w:r>
                </w:p>
              </w:tc>
            </w:tr>
            <w:tr w:rsidR="00EA010B" w:rsidRPr="00EA010B" w:rsidTr="00EA010B">
              <w:trPr>
                <w:trHeight w:val="1185"/>
                <w:tblCellSpacing w:w="0" w:type="dxa"/>
              </w:trPr>
              <w:tc>
                <w:tcPr>
                  <w:tcW w:w="3180" w:type="dxa"/>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ind w:left="122"/>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Presentation</w:t>
                  </w:r>
                </w:p>
                <w:p w:rsidR="00EA010B" w:rsidRPr="00EA010B" w:rsidRDefault="00EA010B" w:rsidP="00EA010B">
                  <w:pPr>
                    <w:spacing w:after="312" w:line="240" w:lineRule="auto"/>
                    <w:ind w:left="122"/>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w:t>
                  </w:r>
                </w:p>
              </w:tc>
              <w:tc>
                <w:tcPr>
                  <w:tcW w:w="5910" w:type="dxa"/>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Typed, 3 cm margin, bibliography</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Notes and bibliography in conformance with Australian Guide to Legal </w:t>
                  </w:r>
                  <w:proofErr w:type="spellStart"/>
                  <w:r w:rsidRPr="00EA010B">
                    <w:rPr>
                      <w:rFonts w:ascii="latoregular" w:eastAsia="Times New Roman" w:hAnsi="latoregular" w:cs="Times New Roman"/>
                      <w:color w:val="333333"/>
                      <w:sz w:val="18"/>
                      <w:szCs w:val="18"/>
                      <w:lang w:eastAsia="en-AU"/>
                    </w:rPr>
                    <w:lastRenderedPageBreak/>
                    <w:t>CItation</w:t>
                  </w:r>
                  <w:proofErr w:type="spellEnd"/>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Layout/ setting out (use of appropriate headings- clarity, ease of reading).</w:t>
                  </w:r>
                </w:p>
              </w:tc>
            </w:tr>
          </w:tbl>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b/>
                <w:bCs/>
                <w:color w:val="333333"/>
                <w:sz w:val="18"/>
                <w:szCs w:val="18"/>
                <w:lang w:eastAsia="en-AU"/>
              </w:rPr>
              <w:lastRenderedPageBreak/>
              <w:t> </w:t>
            </w:r>
          </w:p>
        </w:tc>
      </w:tr>
    </w:tbl>
    <w:p w:rsidR="00EA010B" w:rsidRPr="00EA010B" w:rsidRDefault="00A4127F" w:rsidP="00EA010B">
      <w:pPr>
        <w:spacing w:before="300" w:after="120" w:line="275" w:lineRule="atLeast"/>
        <w:outlineLvl w:val="1"/>
        <w:rPr>
          <w:rFonts w:ascii="verlagbook" w:eastAsia="Times New Roman" w:hAnsi="verlagbook" w:cs="Arial"/>
          <w:color w:val="000000"/>
          <w:sz w:val="47"/>
          <w:szCs w:val="47"/>
          <w:lang w:eastAsia="en-AU"/>
        </w:rPr>
      </w:pPr>
      <w:hyperlink r:id="rId20" w:history="1">
        <w:r w:rsidR="00EA010B" w:rsidRPr="00EA010B">
          <w:rPr>
            <w:rFonts w:ascii="verlagbook" w:eastAsia="Times New Roman" w:hAnsi="verlagbook" w:cs="Arial"/>
            <w:color w:val="036F9D"/>
            <w:sz w:val="47"/>
            <w:szCs w:val="47"/>
            <w:lang w:eastAsia="en-AU"/>
          </w:rPr>
          <w:t>5b. Assessment Requirements</w:t>
        </w:r>
      </w:hyperlink>
    </w:p>
    <w:tbl>
      <w:tblPr>
        <w:tblW w:w="5000" w:type="pct"/>
        <w:tblCellSpacing w:w="15" w:type="dxa"/>
        <w:tblCellMar>
          <w:top w:w="120" w:type="dxa"/>
          <w:left w:w="216" w:type="dxa"/>
          <w:bottom w:w="120" w:type="dxa"/>
          <w:right w:w="216" w:type="dxa"/>
        </w:tblCellMar>
        <w:tblLook w:val="04A0"/>
      </w:tblPr>
      <w:tblGrid>
        <w:gridCol w:w="9374"/>
      </w:tblGrid>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Submission of assessment items:</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Where possible, all assessment items will be submitted online via the LearnOnline (Moodle) unit site. The first page of each assessment item should include the following information: </w:t>
            </w:r>
          </w:p>
          <w:p w:rsidR="00EA010B" w:rsidRPr="00EA010B" w:rsidRDefault="00EA010B" w:rsidP="00EA010B">
            <w:pPr>
              <w:numPr>
                <w:ilvl w:val="0"/>
                <w:numId w:val="6"/>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Student ID:</w:t>
            </w:r>
          </w:p>
          <w:p w:rsidR="00EA010B" w:rsidRPr="00EA010B" w:rsidRDefault="00EA010B" w:rsidP="00EA010B">
            <w:pPr>
              <w:numPr>
                <w:ilvl w:val="0"/>
                <w:numId w:val="6"/>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Assessment Name:</w:t>
            </w:r>
          </w:p>
          <w:p w:rsidR="00EA010B" w:rsidRPr="00EA010B" w:rsidRDefault="00EA010B" w:rsidP="00EA010B">
            <w:pPr>
              <w:numPr>
                <w:ilvl w:val="0"/>
                <w:numId w:val="6"/>
              </w:numPr>
              <w:spacing w:before="100" w:beforeAutospacing="1" w:after="100" w:afterAutospacing="1"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color w:val="333333"/>
                <w:sz w:val="18"/>
                <w:szCs w:val="18"/>
                <w:lang w:eastAsia="en-AU"/>
              </w:rPr>
              <w:t>Word Count (if applicable):</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Students should note that names are not to be included on any assessment tasks/submissions. Only Student ID numbers should be included (as per the </w:t>
            </w:r>
            <w:hyperlink r:id="rId21" w:tgtFrame="_blank" w:history="1">
              <w:r w:rsidRPr="00EA010B">
                <w:rPr>
                  <w:rFonts w:ascii="latoregular" w:eastAsia="Times New Roman" w:hAnsi="latoregular" w:cs="Times New Roman"/>
                  <w:i/>
                  <w:iCs/>
                  <w:color w:val="036F9D"/>
                  <w:sz w:val="18"/>
                  <w:szCs w:val="18"/>
                  <w:lang w:eastAsia="en-AU"/>
                </w:rPr>
                <w:t>Assessment Policy and Procedures</w:t>
              </w:r>
            </w:hyperlink>
            <w:r w:rsidRPr="00EA010B">
              <w:rPr>
                <w:rFonts w:ascii="latoregular" w:eastAsia="Times New Roman" w:hAnsi="latoregular" w:cs="Times New Roman"/>
                <w:color w:val="333333"/>
                <w:sz w:val="18"/>
                <w:szCs w:val="18"/>
                <w:lang w:eastAsia="en-AU"/>
              </w:rPr>
              <w:t xml:space="preserve">). </w:t>
            </w:r>
          </w:p>
          <w:p w:rsidR="00EA010B" w:rsidRPr="00EA010B" w:rsidRDefault="00EA010B" w:rsidP="00EA010B">
            <w:pPr>
              <w:spacing w:after="0" w:line="240" w:lineRule="auto"/>
              <w:rPr>
                <w:rFonts w:ascii="Times New Roman" w:eastAsia="Times New Roman" w:hAnsi="Times New Roman" w:cs="Times New Roman"/>
                <w:color w:val="333333"/>
                <w:sz w:val="18"/>
                <w:szCs w:val="18"/>
                <w:lang w:eastAsia="en-AU"/>
              </w:rPr>
            </w:pPr>
            <w:r w:rsidRPr="00EA010B">
              <w:rPr>
                <w:rFonts w:ascii="Times New Roman" w:eastAsia="Times New Roman" w:hAnsi="Times New Roman" w:cs="Times New Roman"/>
                <w:b/>
                <w:bCs/>
                <w:color w:val="333333"/>
                <w:sz w:val="18"/>
                <w:szCs w:val="18"/>
                <w:lang w:eastAsia="en-AU"/>
              </w:rPr>
              <w:t>Extensions</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Students can apply for an extension to the submission due date for an assessment item through extenuating, evidenced circumstances (specific details are found through the </w:t>
            </w:r>
            <w:hyperlink r:id="rId22" w:tgtFrame="_blank" w:history="1">
              <w:r w:rsidRPr="00EA010B">
                <w:rPr>
                  <w:rFonts w:ascii="latoregular" w:eastAsia="Times New Roman" w:hAnsi="latoregular" w:cs="Times New Roman"/>
                  <w:i/>
                  <w:iCs/>
                  <w:color w:val="036F9D"/>
                  <w:sz w:val="18"/>
                  <w:szCs w:val="18"/>
                  <w:lang w:eastAsia="en-AU"/>
                </w:rPr>
                <w:t>Assessment Policy and Procedures</w:t>
              </w:r>
            </w:hyperlink>
            <w:r w:rsidRPr="00EA010B">
              <w:rPr>
                <w:rFonts w:ascii="latoregular" w:eastAsia="Times New Roman" w:hAnsi="latoregular" w:cs="Times New Roman"/>
                <w:color w:val="333333"/>
                <w:sz w:val="18"/>
                <w:szCs w:val="18"/>
                <w:lang w:eastAsia="en-AU"/>
              </w:rPr>
              <w:t xml:space="preserve">. Section 9.12). Extensions must be applied for before the due date. Documentary evidence (e.g. medical certificate) will be expected for an extension to be granted, however this will not guarantee that the application will be successful. The Unit Convener or relevant Discipline Convener will decide whether to grant an extension and the length of the extension. </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An Assignment Extension form is available from the </w:t>
            </w:r>
            <w:hyperlink r:id="rId23" w:tgtFrame="_blank" w:history="1">
              <w:r w:rsidRPr="00EA010B">
                <w:rPr>
                  <w:rFonts w:ascii="latoregular" w:eastAsia="Times New Roman" w:hAnsi="latoregular" w:cs="Times New Roman"/>
                  <w:i/>
                  <w:iCs/>
                  <w:color w:val="036F9D"/>
                  <w:sz w:val="18"/>
                  <w:szCs w:val="18"/>
                  <w:lang w:eastAsia="en-AU"/>
                </w:rPr>
                <w:t>Student Forms</w:t>
              </w:r>
            </w:hyperlink>
            <w:r w:rsidRPr="00EA010B">
              <w:rPr>
                <w:rFonts w:ascii="latoregular" w:eastAsia="Times New Roman" w:hAnsi="latoregular" w:cs="Times New Roman"/>
                <w:color w:val="333333"/>
                <w:sz w:val="18"/>
                <w:szCs w:val="18"/>
                <w:lang w:eastAsia="en-AU"/>
              </w:rPr>
              <w:t xml:space="preserve"> page. </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Late submission of assignments without an approved extension will result in a penalty of 5% reduced marks from the total available, per calendar day late. An assignment submitted over 7 days late will not be accepted. </w:t>
            </w:r>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Written assessment must be submitted by the required date and time (there is no reason why work cannot be submitted early, and this practice is actively encouraged).  Students are expected to lodge assignments within the stipulated time limit.  The onus rests on individual students to comply with the timetables for completing and submitting assessment. You should therefore learn to manage your time so that, for instance, printer or computer malfunction several hours before the deadline does not disqualify you from submitting assessment on time.  Moreover, lecturers have responsibilities to ensure relative equity and fairness to the majority of students who perform on time, as well as other responsibilities that they have organised around the teaching and assessment timetable in a particular term.</w:t>
            </w:r>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There is no requirement for lecturers to mark assessment submitted late.  However, in this unit the following practice will be followed.  </w:t>
            </w:r>
            <w:r w:rsidRPr="00EA010B">
              <w:rPr>
                <w:rFonts w:ascii="latobold" w:eastAsia="Times New Roman" w:hAnsi="latobold" w:cs="Times New Roman"/>
                <w:b/>
                <w:bCs/>
                <w:color w:val="333333"/>
                <w:sz w:val="18"/>
                <w:szCs w:val="18"/>
                <w:lang w:eastAsia="en-AU"/>
              </w:rPr>
              <w:t>Late assignments that are submitted within seven days of the specified submission date and time will be accepted for marking.  However, 5% of the mark assessed will be deducted for each day the assessment is overdue to a maximum cumulative penalty of 35% of the assessed mark.  Late assignments submitted more than seven days after the prescribed date and time will not be accepted for marking.</w:t>
            </w:r>
            <w:r w:rsidRPr="00EA010B">
              <w:rPr>
                <w:rFonts w:ascii="latoregular" w:eastAsia="Times New Roman" w:hAnsi="latoregular" w:cs="Times New Roman"/>
                <w:color w:val="333333"/>
                <w:sz w:val="18"/>
                <w:szCs w:val="18"/>
                <w:lang w:eastAsia="en-AU"/>
              </w:rPr>
              <w:t>  In this case a student will not receive any marks for the relevant piece of assessment.</w:t>
            </w:r>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These requirements will not be applied unfairly.  They are intended to strike a reasonable, practicable balance between the different factors of relative equity amongst participating student and management of the lecturer’s </w:t>
            </w:r>
            <w:r w:rsidRPr="00EA010B">
              <w:rPr>
                <w:rFonts w:ascii="latoregular" w:eastAsia="Times New Roman" w:hAnsi="latoregular" w:cs="Times New Roman"/>
                <w:color w:val="333333"/>
                <w:sz w:val="18"/>
                <w:szCs w:val="18"/>
                <w:lang w:eastAsia="en-AU"/>
              </w:rPr>
              <w:lastRenderedPageBreak/>
              <w:t>workload, including the on-going teaching program.</w:t>
            </w:r>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Where you, as a student, encounter genuine and exceptional circumstances that will or may prevent submitting an assignment on time you should immediately contact the </w:t>
            </w:r>
            <w:proofErr w:type="spellStart"/>
            <w:r w:rsidRPr="00EA010B">
              <w:rPr>
                <w:rFonts w:ascii="latoregular" w:eastAsia="Times New Roman" w:hAnsi="latoregular" w:cs="Times New Roman"/>
                <w:color w:val="333333"/>
                <w:sz w:val="18"/>
                <w:szCs w:val="18"/>
                <w:lang w:eastAsia="en-AU"/>
              </w:rPr>
              <w:t>the</w:t>
            </w:r>
            <w:proofErr w:type="spellEnd"/>
            <w:r w:rsidRPr="00EA010B">
              <w:rPr>
                <w:rFonts w:ascii="latoregular" w:eastAsia="Times New Roman" w:hAnsi="latoregular" w:cs="Times New Roman"/>
                <w:color w:val="333333"/>
                <w:sz w:val="18"/>
                <w:szCs w:val="18"/>
                <w:lang w:eastAsia="en-AU"/>
              </w:rPr>
              <w:t xml:space="preserve"> lecturer.</w:t>
            </w:r>
          </w:p>
          <w:p w:rsidR="00EA010B" w:rsidRPr="00EA010B" w:rsidRDefault="00EA010B" w:rsidP="00EA010B">
            <w:pPr>
              <w:spacing w:after="312" w:line="240" w:lineRule="auto"/>
              <w:ind w:left="720"/>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Genuine requests on reasonable grounds (e.g., unforeseen paid work commitments, child or family-care responsibilities, </w:t>
            </w:r>
            <w:proofErr w:type="gramStart"/>
            <w:r w:rsidRPr="00EA010B">
              <w:rPr>
                <w:rFonts w:ascii="latoregular" w:eastAsia="Times New Roman" w:hAnsi="latoregular" w:cs="Times New Roman"/>
                <w:color w:val="333333"/>
                <w:sz w:val="18"/>
                <w:szCs w:val="18"/>
                <w:lang w:eastAsia="en-AU"/>
              </w:rPr>
              <w:t>illness</w:t>
            </w:r>
            <w:proofErr w:type="gramEnd"/>
            <w:r w:rsidRPr="00EA010B">
              <w:rPr>
                <w:rFonts w:ascii="latoregular" w:eastAsia="Times New Roman" w:hAnsi="latoregular" w:cs="Times New Roman"/>
                <w:color w:val="333333"/>
                <w:sz w:val="18"/>
                <w:szCs w:val="18"/>
                <w:lang w:eastAsia="en-AU"/>
              </w:rPr>
              <w:t xml:space="preserve"> or family matters including bereavements) will not ordinarily be refused.  In cases of illness, you may be required to produce a medical certificate.</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lastRenderedPageBreak/>
              <w:t>Special Assessment Requirements:</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Information on extensions and special consideration for assessments can be found in the </w:t>
            </w:r>
            <w:hyperlink r:id="rId24" w:tgtFrame="_blank" w:history="1">
              <w:r w:rsidRPr="00EA010B">
                <w:rPr>
                  <w:rFonts w:ascii="latoregular" w:eastAsia="Times New Roman" w:hAnsi="latoregular" w:cs="Times New Roman"/>
                  <w:color w:val="036F9D"/>
                  <w:sz w:val="18"/>
                  <w:szCs w:val="18"/>
                  <w:lang w:eastAsia="en-AU"/>
                </w:rPr>
                <w:t>Student Guide to Policies.</w:t>
              </w:r>
            </w:hyperlink>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bold" w:eastAsia="Times New Roman" w:hAnsi="latobold" w:cs="Times New Roman"/>
                <w:b/>
                <w:bCs/>
                <w:color w:val="333333"/>
                <w:sz w:val="18"/>
                <w:szCs w:val="18"/>
                <w:lang w:eastAsia="en-AU"/>
              </w:rPr>
              <w:t>Year-Long Units:</w:t>
            </w:r>
            <w:r w:rsidRPr="00EA010B">
              <w:rPr>
                <w:rFonts w:ascii="latoregular" w:eastAsia="Times New Roman" w:hAnsi="latoregular" w:cs="Times New Roman"/>
                <w:color w:val="333333"/>
                <w:sz w:val="18"/>
                <w:szCs w:val="18"/>
                <w:lang w:eastAsia="en-AU"/>
              </w:rPr>
              <w:t xml:space="preserve"> Students enrolled in year-long units (consisting of a part A and part B unit code) will be allocated a continuing grade (CNTYL) on completion of part A. Once the student has completed part B, the grade for part A will be updated so that the grades for the two unit codes are the same.</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There are none.</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Supplementary Assessment:</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Refer to the </w:t>
            </w:r>
            <w:hyperlink r:id="rId25" w:tgtFrame="_blank" w:history="1">
              <w:r w:rsidRPr="00EA010B">
                <w:rPr>
                  <w:rFonts w:ascii="latoregular" w:eastAsia="Times New Roman" w:hAnsi="latoregular" w:cs="Times New Roman"/>
                  <w:color w:val="036F9D"/>
                  <w:sz w:val="18"/>
                  <w:szCs w:val="18"/>
                  <w:lang w:eastAsia="en-AU"/>
                </w:rPr>
                <w:t>Assessment Policy and Procedures</w:t>
              </w:r>
            </w:hyperlink>
            <w:r w:rsidRPr="00EA010B">
              <w:rPr>
                <w:rFonts w:ascii="latoregular" w:eastAsia="Times New Roman" w:hAnsi="latoregular" w:cs="Times New Roman"/>
                <w:color w:val="333333"/>
                <w:sz w:val="18"/>
                <w:szCs w:val="18"/>
                <w:lang w:eastAsia="en-AU"/>
              </w:rPr>
              <w:t xml:space="preserve">. </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Academic Integrity</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Students have a responsibility to uphold University standards on ethical scholarship. Good scholarship involves building on the work of others and use of others' work must be acknowledged with proper attribution made. Cheating, plagiarism, and falsification of data are dishonest practices that contravene academic values.</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To enhance understanding of academic integrity, it is expected that all students will complete the LearnOnline Academic Integrity Module (AIM) at least once during their course of study. The module is automatically available as a listed site when students log into </w:t>
            </w:r>
            <w:hyperlink r:id="rId26" w:tgtFrame="_blank" w:history="1">
              <w:r w:rsidRPr="00EA010B">
                <w:rPr>
                  <w:rFonts w:ascii="latoregular" w:eastAsia="Times New Roman" w:hAnsi="latoregular" w:cs="Times New Roman"/>
                  <w:color w:val="036F9D"/>
                  <w:sz w:val="18"/>
                  <w:szCs w:val="18"/>
                  <w:lang w:eastAsia="en-AU"/>
                </w:rPr>
                <w:t>LearnOnline (Moodle)</w:t>
              </w:r>
            </w:hyperlink>
            <w:r w:rsidRPr="00EA010B">
              <w:rPr>
                <w:rFonts w:ascii="latoregular" w:eastAsia="Times New Roman" w:hAnsi="latoregular" w:cs="Times New Roman"/>
                <w:color w:val="333333"/>
                <w:sz w:val="18"/>
                <w:szCs w:val="18"/>
                <w:lang w:eastAsia="en-AU"/>
              </w:rPr>
              <w:t>.</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Use of Text-Matching Software</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The University of Canberra has available, through </w:t>
            </w:r>
            <w:hyperlink r:id="rId27" w:tgtFrame="_blank" w:history="1">
              <w:r w:rsidRPr="00EA010B">
                <w:rPr>
                  <w:rFonts w:ascii="latoregular" w:eastAsia="Times New Roman" w:hAnsi="latoregular" w:cs="Times New Roman"/>
                  <w:color w:val="036F9D"/>
                  <w:sz w:val="18"/>
                  <w:szCs w:val="18"/>
                  <w:lang w:eastAsia="en-AU"/>
                </w:rPr>
                <w:t>LearnOnline (Moodle)</w:t>
              </w:r>
            </w:hyperlink>
            <w:r w:rsidRPr="00EA010B">
              <w:rPr>
                <w:rFonts w:ascii="latoregular" w:eastAsia="Times New Roman" w:hAnsi="latoregular" w:cs="Times New Roman"/>
                <w:color w:val="333333"/>
                <w:sz w:val="18"/>
                <w:szCs w:val="18"/>
                <w:lang w:eastAsia="en-AU"/>
              </w:rPr>
              <w:t xml:space="preserve">, text-matching software that helps students and staff reduce plagiarism and improve understanding of academic integrity. The software matches submitted text in student assignments against material from various sources: the internet, published books and journals, and previously submitted student texts. </w:t>
            </w:r>
            <w:hyperlink r:id="rId28" w:tgtFrame="_blank" w:history="1">
              <w:r w:rsidRPr="00EA010B">
                <w:rPr>
                  <w:rFonts w:ascii="latoregular" w:eastAsia="Times New Roman" w:hAnsi="latoregular" w:cs="Times New Roman"/>
                  <w:color w:val="036F9D"/>
                  <w:sz w:val="18"/>
                  <w:szCs w:val="18"/>
                  <w:lang w:eastAsia="en-AU"/>
                </w:rPr>
                <w:t>Click here for more information</w:t>
              </w:r>
            </w:hyperlink>
            <w:r w:rsidRPr="00EA010B">
              <w:rPr>
                <w:rFonts w:ascii="latoregular" w:eastAsia="Times New Roman" w:hAnsi="latoregular" w:cs="Times New Roman"/>
                <w:color w:val="333333"/>
                <w:sz w:val="18"/>
                <w:szCs w:val="18"/>
                <w:lang w:eastAsia="en-AU"/>
              </w:rPr>
              <w:t xml:space="preserve">. </w:t>
            </w:r>
          </w:p>
        </w:tc>
      </w:tr>
    </w:tbl>
    <w:p w:rsidR="00EA010B" w:rsidRPr="00EA010B" w:rsidRDefault="00A4127F" w:rsidP="00EA010B">
      <w:pPr>
        <w:spacing w:before="300" w:after="120" w:line="275" w:lineRule="atLeast"/>
        <w:outlineLvl w:val="1"/>
        <w:rPr>
          <w:rFonts w:ascii="verlagbook" w:eastAsia="Times New Roman" w:hAnsi="verlagbook" w:cs="Arial"/>
          <w:color w:val="000000"/>
          <w:sz w:val="47"/>
          <w:szCs w:val="47"/>
          <w:lang w:eastAsia="en-AU"/>
        </w:rPr>
      </w:pPr>
      <w:hyperlink r:id="rId29" w:history="1">
        <w:r w:rsidR="00EA010B" w:rsidRPr="00EA010B">
          <w:rPr>
            <w:rFonts w:ascii="verlagbook" w:eastAsia="Times New Roman" w:hAnsi="verlagbook" w:cs="Arial"/>
            <w:color w:val="036F9D"/>
            <w:sz w:val="47"/>
            <w:szCs w:val="47"/>
            <w:lang w:eastAsia="en-AU"/>
          </w:rPr>
          <w:t>6. Student Responsibility</w:t>
        </w:r>
      </w:hyperlink>
    </w:p>
    <w:tbl>
      <w:tblPr>
        <w:tblW w:w="5000" w:type="pct"/>
        <w:tblCellSpacing w:w="15" w:type="dxa"/>
        <w:tblCellMar>
          <w:top w:w="120" w:type="dxa"/>
          <w:left w:w="216" w:type="dxa"/>
          <w:bottom w:w="120" w:type="dxa"/>
          <w:right w:w="216" w:type="dxa"/>
        </w:tblCellMar>
        <w:tblLook w:val="04A0"/>
      </w:tblPr>
      <w:tblGrid>
        <w:gridCol w:w="9374"/>
      </w:tblGrid>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lastRenderedPageBreak/>
              <w:t>6a Workload</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The amount of time you will need to spend on study in this unit will depend on a number of factors including your prior knowledge, learning skill level and learning style. Nevertheless, in planning your time commitments you should note that for a 3 credit point unit the total notional workload over the semester or term is assumed to be 150 hours. These hours include time spent in classes. The total workload for units of different credit point value should vary proportionally. For example, for a 6 credit point unit the total notional workload over a semester or term is assumed to be 300 hours. </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6b Inclusion and Welfare</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It is strongly recommended that students who need assistance in undertaking the unit because of disability or an ongoing health condition register with the </w:t>
            </w:r>
            <w:hyperlink r:id="rId30" w:tgtFrame="_blank" w:history="1">
              <w:r w:rsidRPr="00EA010B">
                <w:rPr>
                  <w:rFonts w:ascii="latoregular" w:eastAsia="Times New Roman" w:hAnsi="latoregular" w:cs="Times New Roman"/>
                  <w:color w:val="036F9D"/>
                  <w:sz w:val="18"/>
                  <w:szCs w:val="18"/>
                  <w:lang w:eastAsia="en-AU"/>
                </w:rPr>
                <w:t>Inclusion and Welfare Service</w:t>
              </w:r>
            </w:hyperlink>
            <w:r w:rsidRPr="00EA010B">
              <w:rPr>
                <w:rFonts w:ascii="latoregular" w:eastAsia="Times New Roman" w:hAnsi="latoregular" w:cs="Times New Roman"/>
                <w:color w:val="333333"/>
                <w:sz w:val="18"/>
                <w:szCs w:val="18"/>
                <w:lang w:eastAsia="en-AU"/>
              </w:rPr>
              <w:t xml:space="preserve"> as soon as possible so that reasonable adjustment arrangements can be made. </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6c Participation Requirements:</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Students are expected to access the online materials regularly and to </w:t>
            </w:r>
            <w:proofErr w:type="spellStart"/>
            <w:r w:rsidRPr="00EA010B">
              <w:rPr>
                <w:rFonts w:ascii="latoregular" w:eastAsia="Times New Roman" w:hAnsi="latoregular" w:cs="Times New Roman"/>
                <w:color w:val="333333"/>
                <w:sz w:val="18"/>
                <w:szCs w:val="18"/>
                <w:lang w:eastAsia="en-AU"/>
              </w:rPr>
              <w:t>particpate</w:t>
            </w:r>
            <w:proofErr w:type="spellEnd"/>
            <w:r w:rsidRPr="00EA010B">
              <w:rPr>
                <w:rFonts w:ascii="latoregular" w:eastAsia="Times New Roman" w:hAnsi="latoregular" w:cs="Times New Roman"/>
                <w:color w:val="333333"/>
                <w:sz w:val="18"/>
                <w:szCs w:val="18"/>
                <w:lang w:eastAsia="en-AU"/>
              </w:rPr>
              <w:t xml:space="preserve"> in all </w:t>
            </w:r>
            <w:proofErr w:type="spellStart"/>
            <w:r w:rsidRPr="00EA010B">
              <w:rPr>
                <w:rFonts w:ascii="latoregular" w:eastAsia="Times New Roman" w:hAnsi="latoregular" w:cs="Times New Roman"/>
                <w:color w:val="333333"/>
                <w:sz w:val="18"/>
                <w:szCs w:val="18"/>
                <w:lang w:eastAsia="en-AU"/>
              </w:rPr>
              <w:t>inin</w:t>
            </w:r>
            <w:proofErr w:type="spellEnd"/>
            <w:r w:rsidRPr="00EA010B">
              <w:rPr>
                <w:rFonts w:ascii="latoregular" w:eastAsia="Times New Roman" w:hAnsi="latoregular" w:cs="Times New Roman"/>
                <w:color w:val="333333"/>
                <w:sz w:val="18"/>
                <w:szCs w:val="18"/>
                <w:lang w:eastAsia="en-AU"/>
              </w:rPr>
              <w:t xml:space="preserve"> class activities.</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6d Withdrawal:</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If you are planning to withdraw please discuss with your Unit Convener. UC College students must also seek advice from the College. </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Please see </w:t>
            </w:r>
            <w:hyperlink r:id="rId31" w:tgtFrame="_blank" w:history="1">
              <w:r w:rsidRPr="00EA010B">
                <w:rPr>
                  <w:rFonts w:ascii="latoregular" w:eastAsia="Times New Roman" w:hAnsi="latoregular" w:cs="Times New Roman"/>
                  <w:color w:val="036F9D"/>
                  <w:sz w:val="18"/>
                  <w:szCs w:val="18"/>
                  <w:lang w:eastAsia="en-AU"/>
                </w:rPr>
                <w:t>Withdrawal of Units</w:t>
              </w:r>
            </w:hyperlink>
            <w:r w:rsidRPr="00EA010B">
              <w:rPr>
                <w:rFonts w:ascii="latoregular" w:eastAsia="Times New Roman" w:hAnsi="latoregular" w:cs="Times New Roman"/>
                <w:color w:val="333333"/>
                <w:sz w:val="18"/>
                <w:szCs w:val="18"/>
                <w:lang w:eastAsia="en-AU"/>
              </w:rPr>
              <w:t xml:space="preserve"> for information on deadlines. </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6e Required IT Skills:</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Basic IT literacy.</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6f In-unit costs:</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Note: To calculate your unit fees see: </w:t>
            </w:r>
            <w:hyperlink r:id="rId32" w:tgtFrame="_blank" w:history="1">
              <w:r w:rsidRPr="00EA010B">
                <w:rPr>
                  <w:rFonts w:ascii="latoregular" w:eastAsia="Times New Roman" w:hAnsi="latoregular" w:cs="Times New Roman"/>
                  <w:color w:val="036F9D"/>
                  <w:sz w:val="18"/>
                  <w:szCs w:val="18"/>
                  <w:lang w:eastAsia="en-AU"/>
                </w:rPr>
                <w:t>How do I calculate my fees</w:t>
              </w:r>
              <w:proofErr w:type="gramStart"/>
              <w:r w:rsidRPr="00EA010B">
                <w:rPr>
                  <w:rFonts w:ascii="latoregular" w:eastAsia="Times New Roman" w:hAnsi="latoregular" w:cs="Times New Roman"/>
                  <w:color w:val="036F9D"/>
                  <w:sz w:val="18"/>
                  <w:szCs w:val="18"/>
                  <w:lang w:eastAsia="en-AU"/>
                </w:rPr>
                <w:t>?</w:t>
              </w:r>
            </w:hyperlink>
            <w:r w:rsidRPr="00EA010B">
              <w:rPr>
                <w:rFonts w:ascii="latoregular" w:eastAsia="Times New Roman" w:hAnsi="latoregular" w:cs="Times New Roman"/>
                <w:color w:val="333333"/>
                <w:sz w:val="18"/>
                <w:szCs w:val="18"/>
                <w:lang w:eastAsia="en-AU"/>
              </w:rPr>
              <w:t>.</w:t>
            </w:r>
            <w:proofErr w:type="gramEnd"/>
            <w:r w:rsidRPr="00EA010B">
              <w:rPr>
                <w:rFonts w:ascii="latoregular" w:eastAsia="Times New Roman" w:hAnsi="latoregular" w:cs="Times New Roman"/>
                <w:color w:val="333333"/>
                <w:sz w:val="18"/>
                <w:szCs w:val="18"/>
                <w:lang w:eastAsia="en-AU"/>
              </w:rPr>
              <w:t xml:space="preserve"> The online </w:t>
            </w:r>
            <w:hyperlink r:id="rId33" w:tgtFrame="_blank" w:history="1">
              <w:r w:rsidRPr="00EA010B">
                <w:rPr>
                  <w:rFonts w:ascii="latoregular" w:eastAsia="Times New Roman" w:hAnsi="latoregular" w:cs="Times New Roman"/>
                  <w:color w:val="036F9D"/>
                  <w:sz w:val="18"/>
                  <w:szCs w:val="18"/>
                  <w:lang w:eastAsia="en-AU"/>
                </w:rPr>
                <w:t>UC Co-op Textbook Search</w:t>
              </w:r>
            </w:hyperlink>
            <w:r w:rsidRPr="00EA010B">
              <w:rPr>
                <w:rFonts w:ascii="latoregular" w:eastAsia="Times New Roman" w:hAnsi="latoregular" w:cs="Times New Roman"/>
                <w:color w:val="333333"/>
                <w:sz w:val="18"/>
                <w:szCs w:val="18"/>
                <w:lang w:eastAsia="en-AU"/>
              </w:rPr>
              <w:t xml:space="preserve"> is available for purchasing text books. </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None.</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t>6g Work Placement, Internships or Practicums:</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None.</w:t>
            </w:r>
          </w:p>
        </w:tc>
      </w:tr>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before="300" w:after="120" w:line="275" w:lineRule="atLeast"/>
              <w:outlineLvl w:val="2"/>
              <w:rPr>
                <w:rFonts w:ascii="verlagbook" w:eastAsia="Times New Roman" w:hAnsi="verlagbook" w:cs="Times New Roman"/>
                <w:color w:val="000000"/>
                <w:sz w:val="28"/>
                <w:szCs w:val="28"/>
                <w:lang w:eastAsia="en-AU"/>
              </w:rPr>
            </w:pPr>
            <w:r w:rsidRPr="00EA010B">
              <w:rPr>
                <w:rFonts w:ascii="verlagbook" w:eastAsia="Times New Roman" w:hAnsi="verlagbook" w:cs="Times New Roman"/>
                <w:color w:val="000000"/>
                <w:sz w:val="28"/>
                <w:szCs w:val="28"/>
                <w:lang w:eastAsia="en-AU"/>
              </w:rPr>
              <w:lastRenderedPageBreak/>
              <w:t>6h Additional Information:</w:t>
            </w:r>
          </w:p>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None.</w:t>
            </w:r>
          </w:p>
        </w:tc>
      </w:tr>
    </w:tbl>
    <w:p w:rsidR="00EA010B" w:rsidRPr="00EA010B" w:rsidRDefault="00A4127F" w:rsidP="00EA010B">
      <w:pPr>
        <w:spacing w:before="300" w:after="120" w:line="275" w:lineRule="atLeast"/>
        <w:outlineLvl w:val="1"/>
        <w:rPr>
          <w:rFonts w:ascii="verlagbook" w:eastAsia="Times New Roman" w:hAnsi="verlagbook" w:cs="Arial"/>
          <w:color w:val="000000"/>
          <w:sz w:val="47"/>
          <w:szCs w:val="47"/>
          <w:lang w:eastAsia="en-AU"/>
        </w:rPr>
      </w:pPr>
      <w:hyperlink r:id="rId34" w:history="1">
        <w:r w:rsidR="00EA010B" w:rsidRPr="00EA010B">
          <w:rPr>
            <w:rFonts w:ascii="verlagbook" w:eastAsia="Times New Roman" w:hAnsi="verlagbook" w:cs="Arial"/>
            <w:color w:val="036F9D"/>
            <w:sz w:val="47"/>
            <w:szCs w:val="47"/>
            <w:lang w:eastAsia="en-AU"/>
          </w:rPr>
          <w:t>7. Student Feedback</w:t>
        </w:r>
      </w:hyperlink>
    </w:p>
    <w:tbl>
      <w:tblPr>
        <w:tblW w:w="5000" w:type="pct"/>
        <w:tblCellSpacing w:w="15" w:type="dxa"/>
        <w:tblCellMar>
          <w:top w:w="120" w:type="dxa"/>
          <w:left w:w="216" w:type="dxa"/>
          <w:bottom w:w="120" w:type="dxa"/>
          <w:right w:w="216" w:type="dxa"/>
        </w:tblCellMar>
        <w:tblLook w:val="04A0"/>
      </w:tblPr>
      <w:tblGrid>
        <w:gridCol w:w="9374"/>
      </w:tblGrid>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All students enrolled in this unit will have an opportunity to provide anonymous feedback on the unit at the end of the teaching period via the Unit Satisfaction Survey (USS), which you can access by logging into </w:t>
            </w:r>
            <w:proofErr w:type="spellStart"/>
            <w:r w:rsidRPr="00EA010B">
              <w:rPr>
                <w:rFonts w:ascii="latoregular" w:eastAsia="Times New Roman" w:hAnsi="latoregular" w:cs="Times New Roman"/>
                <w:color w:val="333333"/>
                <w:sz w:val="18"/>
                <w:szCs w:val="18"/>
                <w:lang w:eastAsia="en-AU"/>
              </w:rPr>
              <w:t>MyUC</w:t>
            </w:r>
            <w:proofErr w:type="spellEnd"/>
            <w:r w:rsidRPr="00EA010B">
              <w:rPr>
                <w:rFonts w:ascii="latoregular" w:eastAsia="Times New Roman" w:hAnsi="latoregular" w:cs="Times New Roman"/>
                <w:color w:val="333333"/>
                <w:sz w:val="18"/>
                <w:szCs w:val="18"/>
                <w:lang w:eastAsia="en-AU"/>
              </w:rPr>
              <w:t xml:space="preserve"> via the </w:t>
            </w:r>
            <w:hyperlink r:id="rId35" w:tgtFrame="_blank" w:history="1">
              <w:r w:rsidRPr="00EA010B">
                <w:rPr>
                  <w:rFonts w:ascii="latoregular" w:eastAsia="Times New Roman" w:hAnsi="latoregular" w:cs="Times New Roman"/>
                  <w:color w:val="036F9D"/>
                  <w:sz w:val="18"/>
                  <w:szCs w:val="18"/>
                  <w:lang w:eastAsia="en-AU"/>
                </w:rPr>
                <w:t>UC homepage</w:t>
              </w:r>
            </w:hyperlink>
            <w:r w:rsidRPr="00EA010B">
              <w:rPr>
                <w:rFonts w:ascii="latoregular" w:eastAsia="Times New Roman" w:hAnsi="latoregular" w:cs="Times New Roman"/>
                <w:color w:val="333333"/>
                <w:sz w:val="18"/>
                <w:szCs w:val="18"/>
                <w:lang w:eastAsia="en-AU"/>
              </w:rPr>
              <w:t xml:space="preserve">. Your lecturer or tutor may also invite you to provide more detailed feedback on their teaching through an anonymous questionnaire. </w:t>
            </w:r>
          </w:p>
        </w:tc>
      </w:tr>
    </w:tbl>
    <w:p w:rsidR="00EA010B" w:rsidRPr="00EA010B" w:rsidRDefault="00A4127F" w:rsidP="00EA010B">
      <w:pPr>
        <w:spacing w:before="300" w:after="120" w:line="275" w:lineRule="atLeast"/>
        <w:outlineLvl w:val="1"/>
        <w:rPr>
          <w:rFonts w:ascii="verlagbook" w:eastAsia="Times New Roman" w:hAnsi="verlagbook" w:cs="Arial"/>
          <w:color w:val="000000"/>
          <w:sz w:val="47"/>
          <w:szCs w:val="47"/>
          <w:lang w:eastAsia="en-AU"/>
        </w:rPr>
      </w:pPr>
      <w:hyperlink r:id="rId36" w:history="1">
        <w:r w:rsidR="00EA010B" w:rsidRPr="00EA010B">
          <w:rPr>
            <w:rFonts w:ascii="verlagbook" w:eastAsia="Times New Roman" w:hAnsi="verlagbook" w:cs="Arial"/>
            <w:color w:val="036F9D"/>
            <w:sz w:val="47"/>
            <w:szCs w:val="47"/>
            <w:lang w:eastAsia="en-AU"/>
          </w:rPr>
          <w:t>8: Authority of this Unit Outline</w:t>
        </w:r>
      </w:hyperlink>
    </w:p>
    <w:tbl>
      <w:tblPr>
        <w:tblW w:w="5000" w:type="pct"/>
        <w:tblCellSpacing w:w="15" w:type="dxa"/>
        <w:tblCellMar>
          <w:top w:w="120" w:type="dxa"/>
          <w:left w:w="216" w:type="dxa"/>
          <w:bottom w:w="120" w:type="dxa"/>
          <w:right w:w="216" w:type="dxa"/>
        </w:tblCellMar>
        <w:tblLook w:val="04A0"/>
      </w:tblPr>
      <w:tblGrid>
        <w:gridCol w:w="9374"/>
      </w:tblGrid>
      <w:tr w:rsidR="00EA010B" w:rsidRPr="00EA010B" w:rsidTr="00EA010B">
        <w:trPr>
          <w:tblCellSpacing w:w="15" w:type="dxa"/>
        </w:trPr>
        <w:tc>
          <w:tcPr>
            <w:tcW w:w="0" w:type="auto"/>
            <w:tcBorders>
              <w:top w:val="nil"/>
              <w:bottom w:val="nil"/>
            </w:tcBorders>
            <w:tcMar>
              <w:top w:w="144" w:type="dxa"/>
              <w:left w:w="144" w:type="dxa"/>
              <w:bottom w:w="144" w:type="dxa"/>
              <w:right w:w="144" w:type="dxa"/>
            </w:tcMar>
            <w:hideMark/>
          </w:tcPr>
          <w:p w:rsidR="00EA010B" w:rsidRPr="00EA010B" w:rsidRDefault="00EA010B" w:rsidP="00EA010B">
            <w:pPr>
              <w:spacing w:after="312" w:line="240" w:lineRule="auto"/>
              <w:rPr>
                <w:rFonts w:ascii="latoregular" w:eastAsia="Times New Roman" w:hAnsi="latoregular" w:cs="Times New Roman"/>
                <w:color w:val="333333"/>
                <w:sz w:val="18"/>
                <w:szCs w:val="18"/>
                <w:lang w:eastAsia="en-AU"/>
              </w:rPr>
            </w:pPr>
            <w:r w:rsidRPr="00EA010B">
              <w:rPr>
                <w:rFonts w:ascii="latoregular" w:eastAsia="Times New Roman" w:hAnsi="latoregular" w:cs="Times New Roman"/>
                <w:color w:val="333333"/>
                <w:sz w:val="18"/>
                <w:szCs w:val="18"/>
                <w:lang w:eastAsia="en-AU"/>
              </w:rPr>
              <w:t xml:space="preserve">Any change to the information contained in Section 2 (Academic content), and Section 5 (Assessment) of this document, will only be made by the Unit Convener if the written agreement of Head of Discipline and a majority of students has been obtained; and if written advice of the change is then provided on the unit site in the learning management system. If this is not possible, written advice of the change must be then forwarded to each student enrolled in the unit at their registered term address. Any individual student who believes </w:t>
            </w:r>
            <w:proofErr w:type="gramStart"/>
            <w:r w:rsidRPr="00EA010B">
              <w:rPr>
                <w:rFonts w:ascii="latoregular" w:eastAsia="Times New Roman" w:hAnsi="latoregular" w:cs="Times New Roman"/>
                <w:color w:val="333333"/>
                <w:sz w:val="18"/>
                <w:szCs w:val="18"/>
                <w:lang w:eastAsia="en-AU"/>
              </w:rPr>
              <w:t>him/herself</w:t>
            </w:r>
            <w:proofErr w:type="gramEnd"/>
            <w:r w:rsidRPr="00EA010B">
              <w:rPr>
                <w:rFonts w:ascii="latoregular" w:eastAsia="Times New Roman" w:hAnsi="latoregular" w:cs="Times New Roman"/>
                <w:color w:val="333333"/>
                <w:sz w:val="18"/>
                <w:szCs w:val="18"/>
                <w:lang w:eastAsia="en-AU"/>
              </w:rPr>
              <w:t xml:space="preserve"> to be disadvantaged by a change is encouraged to discuss the matter with the Unit Convener. </w:t>
            </w:r>
          </w:p>
        </w:tc>
      </w:tr>
    </w:tbl>
    <w:p w:rsidR="00CE0575" w:rsidRDefault="00CE0575"/>
    <w:sectPr w:rsidR="00CE0575" w:rsidSect="00A412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lagbook">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atoregular">
    <w:altName w:val="Times New Roman"/>
    <w:charset w:val="00"/>
    <w:family w:val="auto"/>
    <w:pitch w:val="default"/>
    <w:sig w:usb0="00000000" w:usb1="00000000" w:usb2="00000000" w:usb3="00000000" w:csb0="00000000" w:csb1="00000000"/>
  </w:font>
  <w:font w:name="lato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38CE"/>
    <w:multiLevelType w:val="multilevel"/>
    <w:tmpl w:val="C650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F0E25"/>
    <w:multiLevelType w:val="multilevel"/>
    <w:tmpl w:val="C1E2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92964"/>
    <w:multiLevelType w:val="multilevel"/>
    <w:tmpl w:val="1638D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B62C78"/>
    <w:multiLevelType w:val="multilevel"/>
    <w:tmpl w:val="84A2A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84A7C"/>
    <w:multiLevelType w:val="multilevel"/>
    <w:tmpl w:val="85A2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D5AE5"/>
    <w:multiLevelType w:val="multilevel"/>
    <w:tmpl w:val="8EF84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lowerLetter"/>
        <w:lvlText w:val="%1."/>
        <w:lvlJc w:val="left"/>
      </w:lvl>
    </w:lvlOverride>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EA010B"/>
    <w:rsid w:val="00387317"/>
    <w:rsid w:val="00A4127F"/>
    <w:rsid w:val="00CE0575"/>
    <w:rsid w:val="00EA0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1053601">
      <w:bodyDiv w:val="1"/>
      <w:marLeft w:val="0"/>
      <w:marRight w:val="0"/>
      <w:marTop w:val="0"/>
      <w:marBottom w:val="0"/>
      <w:divBdr>
        <w:top w:val="none" w:sz="0" w:space="0" w:color="auto"/>
        <w:left w:val="none" w:sz="0" w:space="0" w:color="auto"/>
        <w:bottom w:val="none" w:sz="0" w:space="0" w:color="auto"/>
        <w:right w:val="none" w:sz="0" w:space="0" w:color="auto"/>
      </w:divBdr>
      <w:divsChild>
        <w:div w:id="639264744">
          <w:marLeft w:val="0"/>
          <w:marRight w:val="0"/>
          <w:marTop w:val="0"/>
          <w:marBottom w:val="0"/>
          <w:divBdr>
            <w:top w:val="none" w:sz="0" w:space="0" w:color="auto"/>
            <w:left w:val="none" w:sz="0" w:space="0" w:color="auto"/>
            <w:bottom w:val="none" w:sz="0" w:space="0" w:color="auto"/>
            <w:right w:val="none" w:sz="0" w:space="0" w:color="auto"/>
          </w:divBdr>
          <w:divsChild>
            <w:div w:id="1427531093">
              <w:marLeft w:val="0"/>
              <w:marRight w:val="0"/>
              <w:marTop w:val="0"/>
              <w:marBottom w:val="0"/>
              <w:divBdr>
                <w:top w:val="none" w:sz="0" w:space="0" w:color="auto"/>
                <w:left w:val="none" w:sz="0" w:space="0" w:color="auto"/>
                <w:bottom w:val="none" w:sz="0" w:space="0" w:color="auto"/>
                <w:right w:val="none" w:sz="0" w:space="0" w:color="auto"/>
              </w:divBdr>
              <w:divsChild>
                <w:div w:id="217981879">
                  <w:marLeft w:val="0"/>
                  <w:marRight w:val="0"/>
                  <w:marTop w:val="0"/>
                  <w:marBottom w:val="0"/>
                  <w:divBdr>
                    <w:top w:val="none" w:sz="0" w:space="0" w:color="auto"/>
                    <w:left w:val="none" w:sz="0" w:space="0" w:color="auto"/>
                    <w:bottom w:val="none" w:sz="0" w:space="0" w:color="auto"/>
                    <w:right w:val="none" w:sz="0" w:space="0" w:color="auto"/>
                  </w:divBdr>
                  <w:divsChild>
                    <w:div w:id="1186752656">
                      <w:marLeft w:val="0"/>
                      <w:marRight w:val="0"/>
                      <w:marTop w:val="0"/>
                      <w:marBottom w:val="0"/>
                      <w:divBdr>
                        <w:top w:val="none" w:sz="0" w:space="0" w:color="auto"/>
                        <w:left w:val="none" w:sz="0" w:space="0" w:color="auto"/>
                        <w:bottom w:val="none" w:sz="0" w:space="0" w:color="auto"/>
                        <w:right w:val="none" w:sz="0" w:space="0" w:color="auto"/>
                      </w:divBdr>
                    </w:div>
                  </w:divsChild>
                </w:div>
                <w:div w:id="335157295">
                  <w:marLeft w:val="0"/>
                  <w:marRight w:val="0"/>
                  <w:marTop w:val="0"/>
                  <w:marBottom w:val="0"/>
                  <w:divBdr>
                    <w:top w:val="none" w:sz="0" w:space="0" w:color="auto"/>
                    <w:left w:val="none" w:sz="0" w:space="0" w:color="auto"/>
                    <w:bottom w:val="none" w:sz="0" w:space="0" w:color="auto"/>
                    <w:right w:val="none" w:sz="0" w:space="0" w:color="auto"/>
                  </w:divBdr>
                  <w:divsChild>
                    <w:div w:id="1853035108">
                      <w:marLeft w:val="0"/>
                      <w:marRight w:val="0"/>
                      <w:marTop w:val="0"/>
                      <w:marBottom w:val="0"/>
                      <w:divBdr>
                        <w:top w:val="none" w:sz="0" w:space="0" w:color="auto"/>
                        <w:left w:val="none" w:sz="0" w:space="0" w:color="auto"/>
                        <w:bottom w:val="none" w:sz="0" w:space="0" w:color="auto"/>
                        <w:right w:val="none" w:sz="0" w:space="0" w:color="auto"/>
                      </w:divBdr>
                    </w:div>
                  </w:divsChild>
                </w:div>
                <w:div w:id="1260023516">
                  <w:marLeft w:val="0"/>
                  <w:marRight w:val="0"/>
                  <w:marTop w:val="0"/>
                  <w:marBottom w:val="0"/>
                  <w:divBdr>
                    <w:top w:val="none" w:sz="0" w:space="0" w:color="auto"/>
                    <w:left w:val="none" w:sz="0" w:space="0" w:color="auto"/>
                    <w:bottom w:val="none" w:sz="0" w:space="0" w:color="auto"/>
                    <w:right w:val="none" w:sz="0" w:space="0" w:color="auto"/>
                  </w:divBdr>
                  <w:divsChild>
                    <w:div w:id="542253694">
                      <w:marLeft w:val="0"/>
                      <w:marRight w:val="0"/>
                      <w:marTop w:val="0"/>
                      <w:marBottom w:val="0"/>
                      <w:divBdr>
                        <w:top w:val="none" w:sz="0" w:space="0" w:color="auto"/>
                        <w:left w:val="none" w:sz="0" w:space="0" w:color="auto"/>
                        <w:bottom w:val="none" w:sz="0" w:space="0" w:color="auto"/>
                        <w:right w:val="none" w:sz="0" w:space="0" w:color="auto"/>
                      </w:divBdr>
                    </w:div>
                  </w:divsChild>
                </w:div>
                <w:div w:id="372197273">
                  <w:marLeft w:val="0"/>
                  <w:marRight w:val="0"/>
                  <w:marTop w:val="0"/>
                  <w:marBottom w:val="0"/>
                  <w:divBdr>
                    <w:top w:val="none" w:sz="0" w:space="0" w:color="auto"/>
                    <w:left w:val="none" w:sz="0" w:space="0" w:color="auto"/>
                    <w:bottom w:val="none" w:sz="0" w:space="0" w:color="auto"/>
                    <w:right w:val="none" w:sz="0" w:space="0" w:color="auto"/>
                  </w:divBdr>
                  <w:divsChild>
                    <w:div w:id="2006473491">
                      <w:marLeft w:val="0"/>
                      <w:marRight w:val="0"/>
                      <w:marTop w:val="0"/>
                      <w:marBottom w:val="0"/>
                      <w:divBdr>
                        <w:top w:val="none" w:sz="0" w:space="0" w:color="auto"/>
                        <w:left w:val="none" w:sz="0" w:space="0" w:color="auto"/>
                        <w:bottom w:val="none" w:sz="0" w:space="0" w:color="auto"/>
                        <w:right w:val="none" w:sz="0" w:space="0" w:color="auto"/>
                      </w:divBdr>
                    </w:div>
                  </w:divsChild>
                </w:div>
                <w:div w:id="1502356986">
                  <w:marLeft w:val="0"/>
                  <w:marRight w:val="0"/>
                  <w:marTop w:val="0"/>
                  <w:marBottom w:val="0"/>
                  <w:divBdr>
                    <w:top w:val="none" w:sz="0" w:space="0" w:color="auto"/>
                    <w:left w:val="none" w:sz="0" w:space="0" w:color="auto"/>
                    <w:bottom w:val="none" w:sz="0" w:space="0" w:color="auto"/>
                    <w:right w:val="none" w:sz="0" w:space="0" w:color="auto"/>
                  </w:divBdr>
                  <w:divsChild>
                    <w:div w:id="870192205">
                      <w:marLeft w:val="0"/>
                      <w:marRight w:val="0"/>
                      <w:marTop w:val="0"/>
                      <w:marBottom w:val="0"/>
                      <w:divBdr>
                        <w:top w:val="none" w:sz="0" w:space="0" w:color="auto"/>
                        <w:left w:val="none" w:sz="0" w:space="0" w:color="auto"/>
                        <w:bottom w:val="none" w:sz="0" w:space="0" w:color="auto"/>
                        <w:right w:val="none" w:sz="0" w:space="0" w:color="auto"/>
                      </w:divBdr>
                    </w:div>
                  </w:divsChild>
                </w:div>
                <w:div w:id="589122260">
                  <w:marLeft w:val="0"/>
                  <w:marRight w:val="0"/>
                  <w:marTop w:val="0"/>
                  <w:marBottom w:val="0"/>
                  <w:divBdr>
                    <w:top w:val="none" w:sz="0" w:space="0" w:color="auto"/>
                    <w:left w:val="none" w:sz="0" w:space="0" w:color="auto"/>
                    <w:bottom w:val="none" w:sz="0" w:space="0" w:color="auto"/>
                    <w:right w:val="none" w:sz="0" w:space="0" w:color="auto"/>
                  </w:divBdr>
                  <w:divsChild>
                    <w:div w:id="1403018684">
                      <w:marLeft w:val="0"/>
                      <w:marRight w:val="0"/>
                      <w:marTop w:val="0"/>
                      <w:marBottom w:val="0"/>
                      <w:divBdr>
                        <w:top w:val="none" w:sz="0" w:space="0" w:color="auto"/>
                        <w:left w:val="none" w:sz="0" w:space="0" w:color="auto"/>
                        <w:bottom w:val="none" w:sz="0" w:space="0" w:color="auto"/>
                        <w:right w:val="none" w:sz="0" w:space="0" w:color="auto"/>
                      </w:divBdr>
                    </w:div>
                  </w:divsChild>
                </w:div>
                <w:div w:id="402026888">
                  <w:marLeft w:val="0"/>
                  <w:marRight w:val="0"/>
                  <w:marTop w:val="0"/>
                  <w:marBottom w:val="0"/>
                  <w:divBdr>
                    <w:top w:val="none" w:sz="0" w:space="0" w:color="auto"/>
                    <w:left w:val="none" w:sz="0" w:space="0" w:color="auto"/>
                    <w:bottom w:val="none" w:sz="0" w:space="0" w:color="auto"/>
                    <w:right w:val="none" w:sz="0" w:space="0" w:color="auto"/>
                  </w:divBdr>
                  <w:divsChild>
                    <w:div w:id="1373458515">
                      <w:marLeft w:val="0"/>
                      <w:marRight w:val="0"/>
                      <w:marTop w:val="0"/>
                      <w:marBottom w:val="0"/>
                      <w:divBdr>
                        <w:top w:val="none" w:sz="0" w:space="0" w:color="auto"/>
                        <w:left w:val="none" w:sz="0" w:space="0" w:color="auto"/>
                        <w:bottom w:val="none" w:sz="0" w:space="0" w:color="auto"/>
                        <w:right w:val="none" w:sz="0" w:space="0" w:color="auto"/>
                      </w:divBdr>
                      <w:divsChild>
                        <w:div w:id="263853207">
                          <w:marLeft w:val="0"/>
                          <w:marRight w:val="0"/>
                          <w:marTop w:val="0"/>
                          <w:marBottom w:val="0"/>
                          <w:divBdr>
                            <w:top w:val="none" w:sz="0" w:space="0" w:color="auto"/>
                            <w:left w:val="none" w:sz="0" w:space="0" w:color="auto"/>
                            <w:bottom w:val="none" w:sz="0" w:space="0" w:color="auto"/>
                            <w:right w:val="none" w:sz="0" w:space="0" w:color="auto"/>
                          </w:divBdr>
                          <w:divsChild>
                            <w:div w:id="413935089">
                              <w:marLeft w:val="0"/>
                              <w:marRight w:val="0"/>
                              <w:marTop w:val="0"/>
                              <w:marBottom w:val="0"/>
                              <w:divBdr>
                                <w:top w:val="none" w:sz="0" w:space="0" w:color="auto"/>
                                <w:left w:val="none" w:sz="0" w:space="0" w:color="auto"/>
                                <w:bottom w:val="none" w:sz="0" w:space="0" w:color="auto"/>
                                <w:right w:val="none" w:sz="0" w:space="0" w:color="auto"/>
                              </w:divBdr>
                            </w:div>
                          </w:divsChild>
                        </w:div>
                        <w:div w:id="570966614">
                          <w:marLeft w:val="0"/>
                          <w:marRight w:val="0"/>
                          <w:marTop w:val="0"/>
                          <w:marBottom w:val="0"/>
                          <w:divBdr>
                            <w:top w:val="none" w:sz="0" w:space="0" w:color="auto"/>
                            <w:left w:val="none" w:sz="0" w:space="0" w:color="auto"/>
                            <w:bottom w:val="none" w:sz="0" w:space="0" w:color="auto"/>
                            <w:right w:val="none" w:sz="0" w:space="0" w:color="auto"/>
                          </w:divBdr>
                          <w:divsChild>
                            <w:div w:id="19938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6858">
                  <w:marLeft w:val="0"/>
                  <w:marRight w:val="0"/>
                  <w:marTop w:val="0"/>
                  <w:marBottom w:val="0"/>
                  <w:divBdr>
                    <w:top w:val="none" w:sz="0" w:space="0" w:color="auto"/>
                    <w:left w:val="none" w:sz="0" w:space="0" w:color="auto"/>
                    <w:bottom w:val="none" w:sz="0" w:space="0" w:color="auto"/>
                    <w:right w:val="none" w:sz="0" w:space="0" w:color="auto"/>
                  </w:divBdr>
                  <w:divsChild>
                    <w:div w:id="652484849">
                      <w:marLeft w:val="0"/>
                      <w:marRight w:val="0"/>
                      <w:marTop w:val="0"/>
                      <w:marBottom w:val="0"/>
                      <w:divBdr>
                        <w:top w:val="none" w:sz="0" w:space="0" w:color="auto"/>
                        <w:left w:val="none" w:sz="0" w:space="0" w:color="auto"/>
                        <w:bottom w:val="none" w:sz="0" w:space="0" w:color="auto"/>
                        <w:right w:val="none" w:sz="0" w:space="0" w:color="auto"/>
                      </w:divBdr>
                    </w:div>
                  </w:divsChild>
                </w:div>
                <w:div w:id="2132361160">
                  <w:marLeft w:val="0"/>
                  <w:marRight w:val="0"/>
                  <w:marTop w:val="0"/>
                  <w:marBottom w:val="0"/>
                  <w:divBdr>
                    <w:top w:val="none" w:sz="0" w:space="0" w:color="auto"/>
                    <w:left w:val="none" w:sz="0" w:space="0" w:color="auto"/>
                    <w:bottom w:val="none" w:sz="0" w:space="0" w:color="auto"/>
                    <w:right w:val="none" w:sz="0" w:space="0" w:color="auto"/>
                  </w:divBdr>
                  <w:divsChild>
                    <w:div w:id="2101481563">
                      <w:marLeft w:val="0"/>
                      <w:marRight w:val="0"/>
                      <w:marTop w:val="0"/>
                      <w:marBottom w:val="0"/>
                      <w:divBdr>
                        <w:top w:val="none" w:sz="0" w:space="0" w:color="auto"/>
                        <w:left w:val="none" w:sz="0" w:space="0" w:color="auto"/>
                        <w:bottom w:val="none" w:sz="0" w:space="0" w:color="auto"/>
                        <w:right w:val="none" w:sz="0" w:space="0" w:color="auto"/>
                      </w:divBdr>
                    </w:div>
                  </w:divsChild>
                </w:div>
                <w:div w:id="1339111440">
                  <w:marLeft w:val="0"/>
                  <w:marRight w:val="0"/>
                  <w:marTop w:val="0"/>
                  <w:marBottom w:val="0"/>
                  <w:divBdr>
                    <w:top w:val="none" w:sz="0" w:space="0" w:color="auto"/>
                    <w:left w:val="none" w:sz="0" w:space="0" w:color="auto"/>
                    <w:bottom w:val="none" w:sz="0" w:space="0" w:color="auto"/>
                    <w:right w:val="none" w:sz="0" w:space="0" w:color="auto"/>
                  </w:divBdr>
                  <w:divsChild>
                    <w:div w:id="849678799">
                      <w:marLeft w:val="0"/>
                      <w:marRight w:val="0"/>
                      <w:marTop w:val="0"/>
                      <w:marBottom w:val="0"/>
                      <w:divBdr>
                        <w:top w:val="none" w:sz="0" w:space="0" w:color="auto"/>
                        <w:left w:val="none" w:sz="0" w:space="0" w:color="auto"/>
                        <w:bottom w:val="none" w:sz="0" w:space="0" w:color="auto"/>
                        <w:right w:val="none" w:sz="0" w:space="0" w:color="auto"/>
                      </w:divBdr>
                    </w:div>
                  </w:divsChild>
                </w:div>
                <w:div w:id="1943300145">
                  <w:marLeft w:val="0"/>
                  <w:marRight w:val="0"/>
                  <w:marTop w:val="0"/>
                  <w:marBottom w:val="0"/>
                  <w:divBdr>
                    <w:top w:val="none" w:sz="0" w:space="0" w:color="auto"/>
                    <w:left w:val="none" w:sz="0" w:space="0" w:color="auto"/>
                    <w:bottom w:val="none" w:sz="0" w:space="0" w:color="auto"/>
                    <w:right w:val="none" w:sz="0" w:space="0" w:color="auto"/>
                  </w:divBdr>
                  <w:divsChild>
                    <w:div w:id="2252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berra.edu.au/coursesandunits/uo-view/_nocache?uoo_id=152947" TargetMode="External"/><Relationship Id="rId13" Type="http://schemas.openxmlformats.org/officeDocument/2006/relationships/hyperlink" Target="http://www.canberra.edu.au/coursesandunits/uo-view/_nocache?uoo_id=152947" TargetMode="External"/><Relationship Id="rId18" Type="http://schemas.openxmlformats.org/officeDocument/2006/relationships/hyperlink" Target="http://www.canberra.edu.au/coursesandunits/uo-view/_nocache?uoo_id=152947" TargetMode="External"/><Relationship Id="rId26" Type="http://schemas.openxmlformats.org/officeDocument/2006/relationships/hyperlink" Target="http://learnonline.canberra.edu.au/"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guard.canberra.edu.au/policy/policy.php?pol_id=3351" TargetMode="External"/><Relationship Id="rId34" Type="http://schemas.openxmlformats.org/officeDocument/2006/relationships/hyperlink" Target="http://www.canberra.edu.au/coursesandunits/uo-view/_nocache?uoo_id=152947" TargetMode="External"/><Relationship Id="rId7" Type="http://schemas.openxmlformats.org/officeDocument/2006/relationships/hyperlink" Target="http://www.canberra.edu.au/student-services" TargetMode="External"/><Relationship Id="rId12" Type="http://schemas.openxmlformats.org/officeDocument/2006/relationships/hyperlink" Target="http://www.canberra.edu.au/coursesandunits/uo-view/_nocache?uoo_id=152947" TargetMode="External"/><Relationship Id="rId17" Type="http://schemas.openxmlformats.org/officeDocument/2006/relationships/hyperlink" Target="http://learnonline.canberra.edu.au/mod/book/view.php?id=623758&amp;chapterid=3121" TargetMode="External"/><Relationship Id="rId25" Type="http://schemas.openxmlformats.org/officeDocument/2006/relationships/hyperlink" Target="https://guard.canberra.edu.au/policy/policy.php?pol_id=3351" TargetMode="External"/><Relationship Id="rId33" Type="http://schemas.openxmlformats.org/officeDocument/2006/relationships/hyperlink" Target="http://www.coop-bookshop.com.au/bookshop/action/InstTextSelect?inst_name=university-canberr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arnonline.canberra.edu.au/" TargetMode="External"/><Relationship Id="rId20" Type="http://schemas.openxmlformats.org/officeDocument/2006/relationships/hyperlink" Target="http://www.canberra.edu.au/coursesandunits/uo-view/_nocache?uoo_id=152947" TargetMode="External"/><Relationship Id="rId29" Type="http://schemas.openxmlformats.org/officeDocument/2006/relationships/hyperlink" Target="http://www.canberra.edu.au/coursesandunits/uo-view/_nocache?uoo_id=152947" TargetMode="External"/><Relationship Id="rId1" Type="http://schemas.openxmlformats.org/officeDocument/2006/relationships/numbering" Target="numbering.xml"/><Relationship Id="rId6" Type="http://schemas.openxmlformats.org/officeDocument/2006/relationships/hyperlink" Target="http://www.canberra.edu.au/student-services" TargetMode="External"/><Relationship Id="rId11" Type="http://schemas.openxmlformats.org/officeDocument/2006/relationships/hyperlink" Target="http://www.canberra.edu.au/faculties/busgovlaw" TargetMode="External"/><Relationship Id="rId24" Type="http://schemas.openxmlformats.org/officeDocument/2006/relationships/hyperlink" Target="http://www.canberra.edu.au/current-students/student-policies" TargetMode="External"/><Relationship Id="rId32" Type="http://schemas.openxmlformats.org/officeDocument/2006/relationships/hyperlink" Target="http://www.canberra.edu.au/future-students/courses/glossary/fees-and-contributions/how-are-your-fees-calculated" TargetMode="External"/><Relationship Id="rId37" Type="http://schemas.openxmlformats.org/officeDocument/2006/relationships/fontTable" Target="fontTable.xml"/><Relationship Id="rId5" Type="http://schemas.openxmlformats.org/officeDocument/2006/relationships/hyperlink" Target="http://www.canberra.edu.au/coursesandunits/uo-view/_nocache?uoo_id=152947" TargetMode="External"/><Relationship Id="rId15" Type="http://schemas.openxmlformats.org/officeDocument/2006/relationships/hyperlink" Target="http://www.canberra.edu.au/coursesandunits/uo-view/_nocache?uoo_id=152947" TargetMode="External"/><Relationship Id="rId23" Type="http://schemas.openxmlformats.org/officeDocument/2006/relationships/hyperlink" Target="http://www.canberra.edu.au/current-students/forms" TargetMode="External"/><Relationship Id="rId28" Type="http://schemas.openxmlformats.org/officeDocument/2006/relationships/hyperlink" Target="http://learnonline.canberra.edu.au/course/view.php?id=1529" TargetMode="External"/><Relationship Id="rId36" Type="http://schemas.openxmlformats.org/officeDocument/2006/relationships/hyperlink" Target="http://www.canberra.edu.au/coursesandunits/uo-view/_nocache?uoo_id=152947" TargetMode="External"/><Relationship Id="rId10" Type="http://schemas.openxmlformats.org/officeDocument/2006/relationships/hyperlink" Target="mailto:scott.pearsall@canberra.edu.au" TargetMode="External"/><Relationship Id="rId19" Type="http://schemas.openxmlformats.org/officeDocument/2006/relationships/hyperlink" Target="http://mulr.law.unimelb.edu.au/go/aglc" TargetMode="External"/><Relationship Id="rId31" Type="http://schemas.openxmlformats.org/officeDocument/2006/relationships/hyperlink" Target="http://www.canberra.edu.au/current-students/enrolment-information/determine_your_study_program_and_register_on_osis/withdrawal_of_units" TargetMode="External"/><Relationship Id="rId4" Type="http://schemas.openxmlformats.org/officeDocument/2006/relationships/webSettings" Target="webSettings.xml"/><Relationship Id="rId9" Type="http://schemas.openxmlformats.org/officeDocument/2006/relationships/hyperlink" Target="https://www.canberra.edu.au/MYUC-S/business-units/dvce/unit-modes-of-delivery" TargetMode="External"/><Relationship Id="rId14" Type="http://schemas.openxmlformats.org/officeDocument/2006/relationships/hyperlink" Target="http://learnonline.canberra.edu.au/" TargetMode="External"/><Relationship Id="rId22" Type="http://schemas.openxmlformats.org/officeDocument/2006/relationships/hyperlink" Target="https://guard.canberra.edu.au/policy/policy.php?pol_id=3351" TargetMode="External"/><Relationship Id="rId27" Type="http://schemas.openxmlformats.org/officeDocument/2006/relationships/hyperlink" Target="http://learnonline.canberra.edu.au/" TargetMode="External"/><Relationship Id="rId30" Type="http://schemas.openxmlformats.org/officeDocument/2006/relationships/hyperlink" Target="http://www.canberra.edu.au/current-students/canberra-students/student-support/inclusion-welfare" TargetMode="External"/><Relationship Id="rId35" Type="http://schemas.openxmlformats.org/officeDocument/2006/relationships/hyperlink" Target="http://www.canberr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23973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s622329</dc:creator>
  <cp:lastModifiedBy>Office Of Computer Services</cp:lastModifiedBy>
  <cp:revision>2</cp:revision>
  <dcterms:created xsi:type="dcterms:W3CDTF">2016-04-14T09:12:00Z</dcterms:created>
  <dcterms:modified xsi:type="dcterms:W3CDTF">2016-04-14T09:12:00Z</dcterms:modified>
</cp:coreProperties>
</file>